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01E29" w:rsidR="00826907" w:rsidP="00826907" w:rsidRDefault="00826907" w14:paraId="6382F925" w14:textId="77777777">
      <w:pPr>
        <w15:collapsed w:val="false"/>
        <w:rPr>
          <w:rFonts w:ascii="Arial" w:hAnsi="Arial" w:cs="Arial"/>
        </w:rPr>
      </w:pPr>
      <w:bookmarkStart w:name="_GoBack" w:id="0"/>
      <w:bookmarkEnd w:id="0"/>
      <w:r w:rsidRPr="00401E29">
        <w:rPr>
          <w:rFonts w:ascii="Arial" w:hAnsi="Arial" w:cs="Arial"/>
        </w:rPr>
        <w:t>REPUBLIKA HRVATSKA</w:t>
      </w:r>
    </w:p>
    <w:p w:rsidRPr="00401E29" w:rsidR="00826907" w:rsidP="00826907" w:rsidRDefault="00826907" w14:paraId="329CF3FB" w14:textId="77777777">
      <w:pPr>
        <w:rPr>
          <w:rFonts w:ascii="Arial" w:hAnsi="Arial" w:cs="Arial"/>
        </w:rPr>
      </w:pPr>
      <w:r w:rsidRPr="00401E29">
        <w:rPr>
          <w:rFonts w:ascii="Arial" w:hAnsi="Arial" w:cs="Arial"/>
        </w:rPr>
        <w:t>Trgovački sud u Zagrebu</w:t>
      </w:r>
    </w:p>
    <w:p w:rsidRPr="00401E29" w:rsidR="00826907" w:rsidP="00826907" w:rsidRDefault="00826907" w14:paraId="4A48C178" w14:textId="77777777">
      <w:pPr>
        <w:rPr>
          <w:rFonts w:ascii="Arial" w:hAnsi="Arial" w:cs="Arial"/>
        </w:rPr>
      </w:pPr>
      <w:r w:rsidRPr="00401E29">
        <w:rPr>
          <w:rFonts w:ascii="Arial" w:hAnsi="Arial" w:cs="Arial"/>
        </w:rPr>
        <w:t>Zagreb, Trg Johna Fitzgeralda Kennedyja 11</w:t>
      </w:r>
    </w:p>
    <w:p w:rsidRPr="00401E29" w:rsidR="00826907" w:rsidP="00FD74EF" w:rsidRDefault="00826907" w14:paraId="125D348F" w14:textId="662431AF">
      <w:pPr>
        <w:pStyle w:val="Naslov1"/>
        <w:spacing w:before="0" w:after="0"/>
        <w:jc w:val="both"/>
        <w:rPr>
          <w:sz w:val="24"/>
          <w:szCs w:val="24"/>
        </w:rPr>
      </w:pPr>
      <w:r w:rsidRPr="00401E29">
        <w:rPr>
          <w:sz w:val="24"/>
          <w:szCs w:val="24"/>
        </w:rPr>
        <w:t xml:space="preserve"> </w:t>
      </w:r>
    </w:p>
    <w:p w:rsidRPr="00401E29" w:rsidR="00826907" w:rsidP="00826907" w:rsidRDefault="00826907" w14:paraId="1CB60B0C" w14:textId="77777777">
      <w:pPr>
        <w:rPr>
          <w:rFonts w:ascii="Arial" w:hAnsi="Arial" w:cs="Arial"/>
          <w:lang w:eastAsia="en-US"/>
        </w:rPr>
      </w:pPr>
      <w:r w:rsidRPr="00401E29">
        <w:rPr>
          <w:rFonts w:ascii="Arial" w:hAnsi="Arial" w:cs="Arial"/>
          <w:b/>
        </w:rPr>
        <w:tab/>
      </w:r>
      <w:r w:rsidRPr="00401E29">
        <w:rPr>
          <w:rFonts w:ascii="Arial" w:hAnsi="Arial" w:cs="Arial"/>
          <w:b/>
        </w:rPr>
        <w:tab/>
      </w:r>
      <w:r w:rsidRPr="00401E29">
        <w:rPr>
          <w:rFonts w:ascii="Arial" w:hAnsi="Arial" w:cs="Arial"/>
          <w:b/>
        </w:rPr>
        <w:tab/>
      </w:r>
      <w:r w:rsidRPr="00401E29">
        <w:rPr>
          <w:rFonts w:ascii="Arial" w:hAnsi="Arial" w:cs="Arial"/>
          <w:b/>
        </w:rPr>
        <w:tab/>
      </w:r>
      <w:r w:rsidRPr="00401E29">
        <w:rPr>
          <w:rFonts w:ascii="Arial" w:hAnsi="Arial" w:cs="Arial"/>
        </w:rPr>
        <w:t xml:space="preserve">            Z A P I S N I K</w:t>
      </w:r>
    </w:p>
    <w:p w:rsidRPr="00401E29" w:rsidR="00826907" w:rsidP="00826907" w:rsidRDefault="00826907" w14:paraId="0ED28E93" w14:textId="77777777">
      <w:pPr>
        <w:jc w:val="center"/>
        <w:rPr>
          <w:rFonts w:ascii="Arial" w:hAnsi="Arial" w:cs="Arial"/>
          <w:b/>
        </w:rPr>
      </w:pPr>
    </w:p>
    <w:p w:rsidRPr="00401E29" w:rsidR="00826907" w:rsidP="00085EBD" w:rsidRDefault="00826907" w14:paraId="3EB44E42" w14:textId="43BF6E46">
      <w:pPr>
        <w:pStyle w:val="Default"/>
        <w:rPr>
          <w:rStyle w:val="fontstyle01"/>
        </w:rPr>
      </w:pPr>
      <w:r w:rsidRPr="00401E29">
        <w:t xml:space="preserve">s ročišta za </w:t>
      </w:r>
      <w:r w:rsidRPr="00401E29" w:rsidR="00F023BA">
        <w:t xml:space="preserve">raspravljanje i </w:t>
      </w:r>
      <w:r w:rsidRPr="00401E29">
        <w:t xml:space="preserve">glasovanje o izmijenjenom planu  restrukturiranja (čl.60., u vezi čl.55. Stečajnog Zakona, NN br. 71/15, 104/17, 36/22 dalje SZ) održanog dana </w:t>
      </w:r>
      <w:r w:rsidR="006349A7">
        <w:t>20</w:t>
      </w:r>
      <w:r w:rsidRPr="00401E29" w:rsidR="006E2396">
        <w:t>. veljače</w:t>
      </w:r>
      <w:r w:rsidRPr="00401E29" w:rsidR="00C455D2">
        <w:t xml:space="preserve"> 2024</w:t>
      </w:r>
      <w:r w:rsidRPr="00401E29">
        <w:t xml:space="preserve">. na Trgovačkom sudu u Zagrebu u </w:t>
      </w:r>
      <w:r w:rsidRPr="00401E29">
        <w:rPr>
          <w:noProof/>
        </w:rPr>
        <w:t xml:space="preserve">predstečajnom postupku nad dužnikom </w:t>
      </w:r>
      <w:r w:rsidR="006349A7">
        <w:t>ARAMBAŠIĆ COMMERCE d.o.o., Zagreb, Hermanova 24 G, OIB: 13807100300</w:t>
      </w:r>
      <w:r w:rsidRPr="00401E29" w:rsidR="00085EBD">
        <w:t>,</w:t>
      </w:r>
    </w:p>
    <w:p w:rsidRPr="00401E29" w:rsidR="00826907" w:rsidP="00826907" w:rsidRDefault="00826907" w14:paraId="262AFDF0" w14:textId="77777777">
      <w:pPr>
        <w:pStyle w:val="Tijeloteksta2"/>
        <w:jc w:val="left"/>
        <w:rPr>
          <w:rFonts w:ascii="Arial" w:hAnsi="Arial" w:cs="Arial"/>
        </w:rPr>
      </w:pPr>
    </w:p>
    <w:p w:rsidRPr="00401E29" w:rsidR="00826907" w:rsidP="00826907" w:rsidRDefault="00826907" w14:paraId="5A5CB05C" w14:textId="77777777">
      <w:pPr>
        <w:rPr>
          <w:rFonts w:ascii="Arial" w:hAnsi="Arial" w:cs="Arial"/>
        </w:rPr>
      </w:pPr>
      <w:r w:rsidRPr="00401E29">
        <w:rPr>
          <w:rFonts w:ascii="Arial" w:hAnsi="Arial" w:cs="Arial"/>
        </w:rPr>
        <w:t>Nazočni od suda:</w:t>
      </w:r>
    </w:p>
    <w:p w:rsidRPr="00401E29" w:rsidR="00826907" w:rsidP="00826907" w:rsidRDefault="00826907" w14:paraId="30E6A0E6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>Vesna Sremac Šoštar, sudac</w:t>
      </w:r>
    </w:p>
    <w:p w:rsidRPr="00401E29" w:rsidR="00826907" w:rsidP="00826907" w:rsidRDefault="00FA5754" w14:paraId="1AB76B7A" w14:textId="37D94726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Vinka Mihalinčić </w:t>
      </w:r>
      <w:r w:rsidRPr="00401E29" w:rsidR="00826907">
        <w:rPr>
          <w:rFonts w:ascii="Arial" w:hAnsi="Arial" w:cs="Arial"/>
        </w:rPr>
        <w:t>, zapisničar</w:t>
      </w:r>
    </w:p>
    <w:p w:rsidRPr="00401E29" w:rsidR="00826907" w:rsidP="00826907" w:rsidRDefault="00826907" w14:paraId="09A2EB95" w14:textId="77777777">
      <w:pPr>
        <w:jc w:val="both"/>
        <w:rPr>
          <w:rFonts w:ascii="Arial" w:hAnsi="Arial" w:cs="Arial"/>
        </w:rPr>
      </w:pPr>
    </w:p>
    <w:p w:rsidRPr="00401E29" w:rsidR="00826907" w:rsidP="00826907" w:rsidRDefault="00826907" w14:paraId="4A3478D0" w14:textId="36379FA8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Započeto u </w:t>
      </w:r>
      <w:r w:rsidR="006349A7">
        <w:rPr>
          <w:rFonts w:ascii="Arial" w:hAnsi="Arial" w:cs="Arial"/>
        </w:rPr>
        <w:t>11,3</w:t>
      </w:r>
      <w:r w:rsidRPr="00401E29" w:rsidR="006E2396">
        <w:rPr>
          <w:rFonts w:ascii="Arial" w:hAnsi="Arial" w:cs="Arial"/>
        </w:rPr>
        <w:t xml:space="preserve">0 </w:t>
      </w:r>
      <w:r w:rsidRPr="00401E29">
        <w:rPr>
          <w:rFonts w:ascii="Arial" w:hAnsi="Arial" w:cs="Arial"/>
        </w:rPr>
        <w:t xml:space="preserve"> sati.</w:t>
      </w:r>
    </w:p>
    <w:p w:rsidRPr="00401E29" w:rsidR="00826907" w:rsidP="00826907" w:rsidRDefault="00826907" w14:paraId="5A0B9A8E" w14:textId="77777777">
      <w:pPr>
        <w:jc w:val="both"/>
        <w:rPr>
          <w:rFonts w:ascii="Arial" w:hAnsi="Arial" w:cs="Arial"/>
        </w:rPr>
      </w:pPr>
    </w:p>
    <w:p w:rsidRPr="00401E29" w:rsidR="00826907" w:rsidP="00826907" w:rsidRDefault="006E2396" w14:paraId="0A350F02" w14:textId="55ED796F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Povjerenik: </w:t>
      </w:r>
      <w:r w:rsidR="006349A7">
        <w:rPr>
          <w:rFonts w:ascii="Arial" w:hAnsi="Arial" w:cs="Arial"/>
        </w:rPr>
        <w:t>Ante Dragičević</w:t>
      </w:r>
    </w:p>
    <w:p w:rsidRPr="00401E29" w:rsidR="00826907" w:rsidP="00826907" w:rsidRDefault="00826907" w14:paraId="308D75E7" w14:textId="77777777">
      <w:pPr>
        <w:jc w:val="both"/>
        <w:rPr>
          <w:rFonts w:ascii="Arial" w:hAnsi="Arial" w:cs="Arial"/>
        </w:rPr>
      </w:pPr>
    </w:p>
    <w:p w:rsidRPr="00401E29" w:rsidR="00EB20D1" w:rsidP="00EB20D1" w:rsidRDefault="00826907" w14:paraId="16CF8312" w14:textId="77777777">
      <w:pPr>
        <w:pStyle w:val="Default"/>
      </w:pPr>
      <w:r w:rsidRPr="00401E29">
        <w:tab/>
        <w:t xml:space="preserve">Za dužnika: </w:t>
      </w:r>
    </w:p>
    <w:p w:rsidRPr="00401E29" w:rsidR="00D53BC9" w:rsidP="00D53BC9" w:rsidRDefault="00EB20D1" w14:paraId="72E70F39" w14:textId="77777777">
      <w:pPr>
        <w:pStyle w:val="Default"/>
      </w:pPr>
      <w:r w:rsidRPr="00401E29">
        <w:t xml:space="preserve"> </w:t>
      </w:r>
    </w:p>
    <w:p w:rsidRPr="00401E29" w:rsidR="00826907" w:rsidP="00D53BC9" w:rsidRDefault="00D53BC9" w14:paraId="3DF0DEE8" w14:textId="4A45E205">
      <w:pPr>
        <w:pStyle w:val="Default"/>
        <w:numPr>
          <w:ilvl w:val="0"/>
          <w:numId w:val="31"/>
        </w:numPr>
      </w:pPr>
      <w:r w:rsidRPr="00401E29">
        <w:t xml:space="preserve"> </w:t>
      </w:r>
      <w:r w:rsidR="006349A7">
        <w:t xml:space="preserve">ARAMBAŠIĆ COMMERCE d.o.o., Zagreb, Hermanova 24 G, OIB: 13807100300 </w:t>
      </w:r>
      <w:r w:rsidRPr="00401E29" w:rsidR="006E2396">
        <w:t>– pun. Juraj Blažičko</w:t>
      </w:r>
    </w:p>
    <w:p w:rsidRPr="00401E29" w:rsidR="00826907" w:rsidP="00826907" w:rsidRDefault="00826907" w14:paraId="258862EB" w14:textId="5BFA953A">
      <w:pPr>
        <w:rPr>
          <w:rFonts w:ascii="Arial" w:hAnsi="Arial" w:cs="Arial"/>
          <w:color w:val="000000"/>
        </w:rPr>
      </w:pPr>
    </w:p>
    <w:p w:rsidRPr="00401E29" w:rsidR="00826907" w:rsidP="00826907" w:rsidRDefault="00826907" w14:paraId="7C47916E" w14:textId="006D1B62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Stečajni sudac utvrđuje da su pristupili sljedeći vjerovnici: </w:t>
      </w:r>
    </w:p>
    <w:p w:rsidRPr="00401E29" w:rsidR="00E65D35" w:rsidP="00E65D35" w:rsidRDefault="009C06D9" w14:paraId="6D6A9922" w14:textId="602C043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>nitko-dostava uredna</w:t>
      </w:r>
    </w:p>
    <w:p w:rsidRPr="00401E29" w:rsidR="00826907" w:rsidP="00826907" w:rsidRDefault="00413C00" w14:paraId="702C8E08" w14:textId="444B11F8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 </w:t>
      </w:r>
    </w:p>
    <w:p w:rsidRPr="00401E29" w:rsidR="00826907" w:rsidP="00826907" w:rsidRDefault="00826907" w14:paraId="7851BDA4" w14:textId="06AEE04E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ab/>
      </w:r>
      <w:r w:rsidRPr="00593331" w:rsidR="006349A7">
        <w:rPr>
          <w:rFonts w:ascii="Arial" w:hAnsi="Arial" w:cs="Arial"/>
        </w:rPr>
        <w:t xml:space="preserve">Utvrđuje se da je održavanje ročišta za </w:t>
      </w:r>
      <w:r w:rsidR="006349A7">
        <w:rPr>
          <w:rFonts w:ascii="Arial" w:hAnsi="Arial" w:cs="Arial"/>
        </w:rPr>
        <w:t xml:space="preserve">raspravljanje i </w:t>
      </w:r>
      <w:r w:rsidRPr="00593331" w:rsidR="006349A7">
        <w:rPr>
          <w:rFonts w:ascii="Arial" w:hAnsi="Arial" w:cs="Arial"/>
        </w:rPr>
        <w:t>glasovanje o izmijenjenom planu restrukturiranja određeno zaključkom ovog suda, broj St-</w:t>
      </w:r>
      <w:r w:rsidR="006349A7">
        <w:rPr>
          <w:rFonts w:ascii="Arial" w:hAnsi="Arial" w:cs="Arial"/>
        </w:rPr>
        <w:t>3229/22</w:t>
      </w:r>
      <w:r w:rsidRPr="00593331" w:rsidR="006349A7">
        <w:rPr>
          <w:rFonts w:ascii="Arial" w:hAnsi="Arial" w:cs="Arial"/>
        </w:rPr>
        <w:t xml:space="preserve"> od </w:t>
      </w:r>
      <w:r w:rsidR="006349A7">
        <w:rPr>
          <w:rFonts w:ascii="Arial" w:hAnsi="Arial" w:cs="Arial"/>
        </w:rPr>
        <w:t>9. veljače 2024</w:t>
      </w:r>
      <w:r w:rsidRPr="00585392" w:rsidR="006349A7">
        <w:rPr>
          <w:rFonts w:ascii="Arial" w:hAnsi="Arial" w:cs="Arial"/>
        </w:rPr>
        <w:t xml:space="preserve">. </w:t>
      </w:r>
      <w:r w:rsidR="006349A7">
        <w:rPr>
          <w:rFonts w:ascii="Arial" w:hAnsi="Arial" w:cs="Arial"/>
        </w:rPr>
        <w:t>te je isti objavljen na e-oglasnoj ploči suda dana 12. veljače 2024., dok je ispravak zaključka od 14. veljače 2024. objavljen na e-oglasnoj ploči suda dana 15. veljače 2024.</w:t>
      </w:r>
    </w:p>
    <w:p w:rsidRPr="00401E29" w:rsidR="00826907" w:rsidP="00826907" w:rsidRDefault="00826907" w14:paraId="72E53CC7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     </w:t>
      </w:r>
    </w:p>
    <w:p w:rsidR="00826907" w:rsidP="00826907" w:rsidRDefault="00826907" w14:paraId="5F599667" w14:textId="5078F36D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            </w:t>
      </w:r>
      <w:r w:rsidRPr="00585392" w:rsidR="005019A9">
        <w:rPr>
          <w:rFonts w:ascii="Arial" w:hAnsi="Arial" w:cs="Arial"/>
        </w:rPr>
        <w:t xml:space="preserve">Utvrđuje se da je na e-oglasnoj ploči suda dana </w:t>
      </w:r>
      <w:r w:rsidR="005019A9">
        <w:rPr>
          <w:rFonts w:ascii="Arial" w:hAnsi="Arial" w:cs="Arial"/>
        </w:rPr>
        <w:t>8. veljače 2024.</w:t>
      </w:r>
      <w:r w:rsidRPr="00585392" w:rsidR="005019A9">
        <w:rPr>
          <w:rFonts w:ascii="Arial" w:hAnsi="Arial" w:cs="Arial"/>
        </w:rPr>
        <w:t>, objavljen popis vjerovnika i prava glasa koja vjerovnicima pripadaju (članak 57. Stečajnog zakona, N.N.br.71/15, 104/17</w:t>
      </w:r>
      <w:r w:rsidR="005019A9">
        <w:rPr>
          <w:rFonts w:ascii="Arial" w:hAnsi="Arial" w:cs="Arial"/>
        </w:rPr>
        <w:t>,36/22), dok  je I</w:t>
      </w:r>
      <w:r w:rsidRPr="00585392" w:rsidR="005019A9">
        <w:rPr>
          <w:rFonts w:ascii="Arial" w:hAnsi="Arial" w:cs="Arial"/>
        </w:rPr>
        <w:t xml:space="preserve">zmijenjeni plan restrukturiranja dužnika objavljen </w:t>
      </w:r>
      <w:r w:rsidR="005019A9">
        <w:rPr>
          <w:rFonts w:ascii="Arial" w:hAnsi="Arial" w:cs="Arial"/>
        </w:rPr>
        <w:t>15. siječnja  2024</w:t>
      </w:r>
      <w:r w:rsidRPr="00DD3CD6" w:rsidR="005019A9">
        <w:rPr>
          <w:rFonts w:ascii="Arial" w:hAnsi="Arial" w:cs="Arial"/>
        </w:rPr>
        <w:t>.</w:t>
      </w:r>
    </w:p>
    <w:p w:rsidR="00F61B4C" w:rsidP="00826907" w:rsidRDefault="00F61B4C" w14:paraId="4B1F7217" w14:textId="77777777">
      <w:pPr>
        <w:jc w:val="both"/>
        <w:rPr>
          <w:rFonts w:ascii="Arial" w:hAnsi="Arial" w:cs="Arial"/>
        </w:rPr>
      </w:pPr>
    </w:p>
    <w:p w:rsidR="00F61B4C" w:rsidP="00826907" w:rsidRDefault="00F61B4C" w14:paraId="36C10216" w14:textId="5B0F6E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Punomoćnik dužnika ističe da je došlo do promjene na strani vjerovnika na način da je ZAGREBAČKA BANKA d.d. prenijela svoju tražbinu na NIkolu Arambašića, te predaje u spis obrazac za glasovanje za istog od 16. veljače 2024. </w:t>
      </w:r>
    </w:p>
    <w:p w:rsidRPr="00401E29" w:rsidR="00E0601B" w:rsidP="00826907" w:rsidRDefault="00F61B4C" w14:paraId="18320E10" w14:textId="502DA9EA">
      <w:pPr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ab/>
        <w:t xml:space="preserve">Predlaže da se objavi novi popis vjerovnika i prava glasa koji vjerovnicima pripadaju. </w:t>
      </w:r>
      <w:r w:rsidRPr="00401E29" w:rsidR="00E0601B">
        <w:rPr>
          <w:rFonts w:ascii="Arial" w:hAnsi="Arial" w:cs="Arial"/>
        </w:rPr>
        <w:t xml:space="preserve"> </w:t>
      </w:r>
    </w:p>
    <w:p w:rsidR="005019A9" w:rsidP="005019A9" w:rsidRDefault="00566CF0" w14:paraId="60CEF386" w14:textId="21B49184">
      <w:pPr>
        <w:jc w:val="both"/>
      </w:pPr>
      <w:r w:rsidRPr="00401E29">
        <w:rPr>
          <w:rFonts w:ascii="Arial" w:hAnsi="Arial" w:cs="Arial"/>
        </w:rPr>
        <w:tab/>
      </w:r>
      <w:r w:rsidR="005019A9">
        <w:rPr>
          <w:rFonts w:ascii="Arial" w:hAnsi="Arial" w:cs="Arial"/>
        </w:rPr>
        <w:t xml:space="preserve">Utvrđuje se da RH-MF-PU dostavila dana 13. veljače 2024. uskratu suglasnosti na Plan restrukturiranja, a </w:t>
      </w:r>
      <w:r w:rsidRPr="00654DC6" w:rsidR="005019A9">
        <w:rPr>
          <w:rFonts w:ascii="Arial" w:hAnsi="Arial" w:cs="Arial"/>
        </w:rPr>
        <w:t>predmetna Uskrata suglasnosti na snazi je i u odnosu na izmijenjeni plan objavljen 15. siječnja 2024. obzirom nije došlo do promjene u načinu namirenja utvrđenih tražbina prema vjerovniku Ministarstvu financija, Poreznoj upravi.</w:t>
      </w:r>
      <w:r w:rsidR="005019A9">
        <w:t xml:space="preserve"> </w:t>
      </w:r>
    </w:p>
    <w:p w:rsidR="00E103F6" w:rsidP="005019A9" w:rsidRDefault="00E103F6" w14:paraId="273F3BFD" w14:textId="77777777">
      <w:pPr>
        <w:jc w:val="both"/>
      </w:pPr>
    </w:p>
    <w:p w:rsidR="005019A9" w:rsidP="005019A9" w:rsidRDefault="005019A9" w14:paraId="095CF28D" w14:textId="37485875">
      <w:pPr>
        <w:jc w:val="both"/>
        <w:rPr>
          <w:rFonts w:ascii="Arial" w:hAnsi="Arial" w:cs="Arial"/>
        </w:rPr>
      </w:pPr>
      <w:r>
        <w:lastRenderedPageBreak/>
        <w:tab/>
      </w:r>
      <w:r w:rsidRPr="00600A42">
        <w:rPr>
          <w:rFonts w:ascii="Arial" w:hAnsi="Arial" w:cs="Arial"/>
        </w:rPr>
        <w:t>Utvrđuje se da je vjerovnik</w:t>
      </w:r>
      <w:r>
        <w:t xml:space="preserve"> </w:t>
      </w:r>
      <w:r>
        <w:rPr>
          <w:rFonts w:ascii="Arial" w:hAnsi="Arial" w:cs="Arial"/>
        </w:rPr>
        <w:t>ADDIKO BANK d.d., Zagreb, Slavonska avenija 6, OIB:</w:t>
      </w:r>
      <w:r w:rsidRPr="00E54C58">
        <w:rPr>
          <w:rFonts w:ascii="Arial" w:hAnsi="Arial" w:cs="Arial"/>
        </w:rPr>
        <w:t xml:space="preserve"> 14036333877</w:t>
      </w:r>
      <w:r w:rsidR="00600A42">
        <w:rPr>
          <w:rFonts w:ascii="Arial" w:hAnsi="Arial" w:cs="Arial"/>
        </w:rPr>
        <w:t xml:space="preserve"> dostavio obrazac za glasovanje sa glasom PROTIV Izmijenjenog plana restrukturiranja. </w:t>
      </w:r>
      <w:r>
        <w:rPr>
          <w:rFonts w:ascii="Arial" w:hAnsi="Arial" w:cs="Arial"/>
        </w:rPr>
        <w:t xml:space="preserve"> </w:t>
      </w:r>
    </w:p>
    <w:p w:rsidRPr="00401E29" w:rsidR="00E0601B" w:rsidP="00350F84" w:rsidRDefault="00E0601B" w14:paraId="6F5D8585" w14:textId="4BB3C105">
      <w:pPr>
        <w:jc w:val="both"/>
        <w:rPr>
          <w:rFonts w:ascii="Arial" w:hAnsi="Arial" w:cs="Arial"/>
        </w:rPr>
      </w:pPr>
    </w:p>
    <w:p w:rsidRPr="00401E29" w:rsidR="007E1759" w:rsidP="007669A1" w:rsidRDefault="002160FD" w14:paraId="55E7A441" w14:textId="7A97BE83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ab/>
        <w:t>Dužnik predlaže da sud u smislu čl. 60 st. 2 SZ-a odgodi današnje ročište na rok od 15 dana radi</w:t>
      </w:r>
      <w:r w:rsidRPr="00401E29" w:rsidR="00296B6C">
        <w:rPr>
          <w:rFonts w:ascii="Arial" w:hAnsi="Arial" w:cs="Arial"/>
        </w:rPr>
        <w:t xml:space="preserve"> nove</w:t>
      </w:r>
      <w:r w:rsidRPr="00401E29">
        <w:rPr>
          <w:rFonts w:ascii="Arial" w:hAnsi="Arial" w:cs="Arial"/>
        </w:rPr>
        <w:t xml:space="preserve"> izmjene plana restrukturiranja. </w:t>
      </w:r>
      <w:r w:rsidRPr="00401E29" w:rsidR="007E1759">
        <w:rPr>
          <w:rFonts w:ascii="Arial" w:hAnsi="Arial" w:cs="Arial"/>
        </w:rPr>
        <w:t xml:space="preserve"> </w:t>
      </w:r>
    </w:p>
    <w:p w:rsidRPr="00401E29" w:rsidR="00A5716C" w:rsidP="00116A7C" w:rsidRDefault="00A5716C" w14:paraId="1F68E919" w14:textId="30D4A991">
      <w:pPr>
        <w:jc w:val="both"/>
        <w:rPr>
          <w:rFonts w:ascii="Arial" w:hAnsi="Arial" w:cs="Arial"/>
          <w:highlight w:val="yellow"/>
        </w:rPr>
      </w:pPr>
    </w:p>
    <w:p w:rsidRPr="00401E29" w:rsidR="005A27E5" w:rsidP="005A27E5" w:rsidRDefault="005A27E5" w14:paraId="26B655B3" w14:textId="230823D0">
      <w:pPr>
        <w:pStyle w:val="Tijeloteksta"/>
        <w:tabs>
          <w:tab w:val="left" w:pos="426"/>
        </w:tabs>
        <w:rPr>
          <w:rFonts w:ascii="Arial" w:hAnsi="Arial" w:cs="Arial"/>
        </w:rPr>
      </w:pPr>
      <w:r w:rsidRPr="00401E29">
        <w:rPr>
          <w:rFonts w:ascii="Arial" w:hAnsi="Arial" w:cs="Arial"/>
        </w:rPr>
        <w:tab/>
        <w:t xml:space="preserve"> </w:t>
      </w:r>
      <w:r w:rsidRPr="00401E29">
        <w:rPr>
          <w:rFonts w:ascii="Arial" w:hAnsi="Arial" w:cs="Arial"/>
        </w:rPr>
        <w:tab/>
      </w:r>
      <w:r w:rsidRPr="00401E29" w:rsidR="00A5716C">
        <w:rPr>
          <w:rFonts w:ascii="Arial" w:hAnsi="Arial" w:cs="Arial"/>
        </w:rPr>
        <w:t xml:space="preserve">Sud donosi  </w:t>
      </w:r>
    </w:p>
    <w:p w:rsidR="00A40AD4" w:rsidP="00EF510D" w:rsidRDefault="00A5716C" w14:paraId="70A2F019" w14:textId="47F83F13">
      <w:pPr>
        <w:pStyle w:val="Tijeloteksta"/>
        <w:tabs>
          <w:tab w:val="left" w:pos="426"/>
        </w:tabs>
        <w:jc w:val="center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r j e š e n j e </w:t>
      </w:r>
    </w:p>
    <w:p w:rsidRPr="00401E29" w:rsidR="00EF510D" w:rsidP="00EF510D" w:rsidRDefault="00EF510D" w14:paraId="199892D2" w14:textId="77777777">
      <w:pPr>
        <w:pStyle w:val="Tijeloteksta"/>
        <w:tabs>
          <w:tab w:val="left" w:pos="426"/>
        </w:tabs>
        <w:jc w:val="center"/>
        <w:rPr>
          <w:rFonts w:ascii="Arial" w:hAnsi="Arial" w:cs="Arial"/>
        </w:rPr>
      </w:pPr>
    </w:p>
    <w:p w:rsidRPr="00401E29" w:rsidR="002C6513" w:rsidP="00C67B9E" w:rsidRDefault="002C6513" w14:paraId="5E038869" w14:textId="75971B4B">
      <w:pPr>
        <w:pStyle w:val="Tijeloteksta"/>
        <w:tabs>
          <w:tab w:val="left" w:pos="426"/>
        </w:tabs>
        <w:rPr>
          <w:rFonts w:ascii="Arial" w:hAnsi="Arial" w:cs="Arial"/>
        </w:rPr>
      </w:pPr>
      <w:r w:rsidRPr="00401E29">
        <w:rPr>
          <w:rFonts w:ascii="Arial" w:hAnsi="Arial" w:cs="Arial"/>
        </w:rPr>
        <w:tab/>
        <w:t>Današnje ročište</w:t>
      </w:r>
      <w:r w:rsidRPr="00401E29" w:rsidR="003B0AA3">
        <w:rPr>
          <w:rFonts w:ascii="Arial" w:hAnsi="Arial" w:cs="Arial"/>
        </w:rPr>
        <w:t xml:space="preserve"> za raspravljanje i glasovanje o Izmijenjenom planu restrukturiranja </w:t>
      </w:r>
      <w:r w:rsidRPr="00401E29">
        <w:rPr>
          <w:rFonts w:ascii="Arial" w:hAnsi="Arial" w:cs="Arial"/>
        </w:rPr>
        <w:t xml:space="preserve"> se </w:t>
      </w:r>
      <w:r w:rsidRPr="00401E29" w:rsidR="002D3C05">
        <w:rPr>
          <w:rFonts w:ascii="Arial" w:hAnsi="Arial" w:cs="Arial"/>
        </w:rPr>
        <w:t>odgađa</w:t>
      </w:r>
      <w:r w:rsidRPr="00401E29">
        <w:rPr>
          <w:rFonts w:ascii="Arial" w:hAnsi="Arial" w:cs="Arial"/>
        </w:rPr>
        <w:t>, a novo ročište za raspravljanje i glasovanje o Izmijenj</w:t>
      </w:r>
      <w:r w:rsidRPr="00401E29" w:rsidR="003B0AA3">
        <w:rPr>
          <w:rFonts w:ascii="Arial" w:hAnsi="Arial" w:cs="Arial"/>
        </w:rPr>
        <w:t>en</w:t>
      </w:r>
      <w:r w:rsidRPr="00401E29">
        <w:rPr>
          <w:rFonts w:ascii="Arial" w:hAnsi="Arial" w:cs="Arial"/>
        </w:rPr>
        <w:t xml:space="preserve">om planu restrukturiranja određuje se u </w:t>
      </w:r>
      <w:r w:rsidRPr="00401E29" w:rsidR="003B0AA3">
        <w:rPr>
          <w:rFonts w:ascii="Arial" w:hAnsi="Arial" w:cs="Arial"/>
        </w:rPr>
        <w:t>smislu</w:t>
      </w:r>
      <w:r w:rsidRPr="00401E29">
        <w:rPr>
          <w:rFonts w:ascii="Arial" w:hAnsi="Arial" w:cs="Arial"/>
        </w:rPr>
        <w:t xml:space="preserve"> čl. 60 st. 2 SZ-a za dan </w:t>
      </w:r>
    </w:p>
    <w:p w:rsidRPr="00401E29" w:rsidR="002C6513" w:rsidP="002C6513" w:rsidRDefault="00EF510D" w14:paraId="5B062136" w14:textId="0751358F">
      <w:pPr>
        <w:pStyle w:val="Tijeloteksta"/>
        <w:tabs>
          <w:tab w:val="left" w:pos="42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5. ožujka</w:t>
      </w:r>
      <w:r w:rsidR="001C3AC2">
        <w:rPr>
          <w:rFonts w:ascii="Arial" w:hAnsi="Arial" w:cs="Arial"/>
        </w:rPr>
        <w:t xml:space="preserve"> 2024. u 10,0</w:t>
      </w:r>
      <w:r w:rsidRPr="00401E29" w:rsidR="002C6513">
        <w:rPr>
          <w:rFonts w:ascii="Arial" w:hAnsi="Arial" w:cs="Arial"/>
        </w:rPr>
        <w:t xml:space="preserve">0 sati </w:t>
      </w:r>
    </w:p>
    <w:p w:rsidRPr="00401E29" w:rsidR="002C6513" w:rsidP="002C6513" w:rsidRDefault="002C6513" w14:paraId="518A64FE" w14:textId="6968DAA2">
      <w:pPr>
        <w:pStyle w:val="Tijeloteksta"/>
        <w:tabs>
          <w:tab w:val="left" w:pos="426"/>
        </w:tabs>
        <w:rPr>
          <w:rFonts w:ascii="Arial" w:hAnsi="Arial" w:cs="Arial"/>
        </w:rPr>
      </w:pPr>
      <w:r w:rsidRPr="00401E29">
        <w:rPr>
          <w:rFonts w:ascii="Arial" w:hAnsi="Arial" w:cs="Arial"/>
        </w:rPr>
        <w:t>u prostorijama Trgovačkog suda u Zagrebu, Livadarski put 7, soba broj 9/I.</w:t>
      </w:r>
    </w:p>
    <w:p w:rsidRPr="00401E29" w:rsidR="00AE295C" w:rsidP="002C6513" w:rsidRDefault="00AE295C" w14:paraId="76985FF3" w14:textId="574C6FC8">
      <w:pPr>
        <w:pStyle w:val="Tijeloteksta"/>
        <w:tabs>
          <w:tab w:val="left" w:pos="426"/>
        </w:tabs>
        <w:rPr>
          <w:rFonts w:ascii="Arial" w:hAnsi="Arial" w:cs="Arial"/>
        </w:rPr>
      </w:pPr>
      <w:r w:rsidRPr="00401E29">
        <w:rPr>
          <w:rFonts w:ascii="Arial" w:hAnsi="Arial" w:cs="Arial"/>
        </w:rPr>
        <w:tab/>
        <w:t xml:space="preserve">Dužnik je dužan dostaviti sudu u roku od 8 dana od dana odgođenog ročišta Izmijenjeni plan restrukturiranja. </w:t>
      </w:r>
    </w:p>
    <w:p w:rsidRPr="00401E29" w:rsidR="00AE295C" w:rsidP="002C6513" w:rsidRDefault="00AE295C" w14:paraId="2A692233" w14:textId="57C0AEDA">
      <w:pPr>
        <w:pStyle w:val="Tijeloteksta"/>
        <w:tabs>
          <w:tab w:val="left" w:pos="426"/>
        </w:tabs>
        <w:rPr>
          <w:rFonts w:ascii="Arial" w:hAnsi="Arial" w:cs="Arial"/>
        </w:rPr>
      </w:pPr>
      <w:r w:rsidRPr="00401E29">
        <w:rPr>
          <w:rFonts w:ascii="Arial" w:hAnsi="Arial" w:cs="Arial"/>
        </w:rPr>
        <w:tab/>
        <w:t>A</w:t>
      </w:r>
      <w:r w:rsidRPr="00401E29" w:rsidR="003B0AA3">
        <w:rPr>
          <w:rFonts w:ascii="Arial" w:hAnsi="Arial" w:cs="Arial"/>
        </w:rPr>
        <w:t>ko dužnik ne dostavi sudu I</w:t>
      </w:r>
      <w:r w:rsidRPr="00401E29">
        <w:rPr>
          <w:rFonts w:ascii="Arial" w:hAnsi="Arial" w:cs="Arial"/>
        </w:rPr>
        <w:t xml:space="preserve">zmijenjeni plan restrukturiranja u propisanom roku, sud će obustaviti postupak. </w:t>
      </w:r>
    </w:p>
    <w:p w:rsidRPr="00401E29" w:rsidR="00AE295C" w:rsidP="002C6513" w:rsidRDefault="00AE295C" w14:paraId="7DC57A3E" w14:textId="020D0F9A">
      <w:pPr>
        <w:pStyle w:val="Tijeloteksta"/>
        <w:tabs>
          <w:tab w:val="left" w:pos="426"/>
        </w:tabs>
        <w:rPr>
          <w:rFonts w:ascii="Arial" w:hAnsi="Arial" w:cs="Arial"/>
        </w:rPr>
      </w:pPr>
      <w:r w:rsidRPr="00401E29">
        <w:rPr>
          <w:rFonts w:ascii="Arial" w:hAnsi="Arial" w:cs="Arial"/>
        </w:rPr>
        <w:tab/>
        <w:t>Pravodobno dostavljeni Izmijenjeni plan restrukturiranja sud će u roku od 3 dana od dana primitka objaviti na mrežnoj s</w:t>
      </w:r>
      <w:r w:rsidRPr="00401E29" w:rsidR="009C6E42">
        <w:rPr>
          <w:rFonts w:ascii="Arial" w:hAnsi="Arial" w:cs="Arial"/>
        </w:rPr>
        <w:t xml:space="preserve">tranici e-oglasna ploča sudova (čl. 60 st. 3 SZ-a). </w:t>
      </w:r>
    </w:p>
    <w:p w:rsidRPr="00401E29" w:rsidR="00401E29" w:rsidP="00401E29" w:rsidRDefault="00401E29" w14:paraId="4CD1BBDF" w14:textId="77777777">
      <w:pPr>
        <w:ind w:firstLine="360"/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ab/>
        <w:t xml:space="preserve">NAPOMENA: </w:t>
      </w:r>
    </w:p>
    <w:p w:rsidRPr="00401E29" w:rsidR="00401E29" w:rsidP="00401E29" w:rsidRDefault="00401E29" w14:paraId="25214709" w14:textId="77777777">
      <w:pPr>
        <w:pStyle w:val="Odlomakpopisa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401E29">
        <w:rPr>
          <w:rFonts w:ascii="Arial" w:hAnsi="Arial" w:cs="Arial"/>
          <w:sz w:val="24"/>
          <w:szCs w:val="24"/>
        </w:rPr>
        <w:t xml:space="preserve"> Vjerovnici dužnika navedeni u popisu vjerovnika i prava glasa koja im </w:t>
      </w:r>
    </w:p>
    <w:p w:rsidRPr="00401E29" w:rsidR="00401E29" w:rsidP="00401E29" w:rsidRDefault="00401E29" w14:paraId="08AEE2C3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>pripadaju mogu najkasnije do početka ročišta za glasovanje, pozivom na gornji broj spisa, dostaviti sudu popunjeni obrazac za glasovanje (obrazac br. 11.) propisan Pravilnikom o sadržaju i obliku obrazaca na kojima se podnose podnesci u predstečajnom i stečajnom postupku ("Narodne novine" broj 197/15, 67/19 i 54/22), koji mora potpisati i ovjeriti ovlaštena osoba. Ako je vjerovnik pravna osoba, uz obrazac mora biti priložen dokaz da ga je potpisala ovlaštena osoba (čl. 58. st. 1. SZ-a), time da uz potpis ovlaštene osobe mora biti čitko navedeno njezino ime i prezime kako bi se moglo nedvojbeno utvrditi da se radi o ovlaštenoj osobi.</w:t>
      </w:r>
    </w:p>
    <w:p w:rsidRPr="00401E29" w:rsidR="00401E29" w:rsidP="00401E29" w:rsidRDefault="00401E29" w14:paraId="383E190C" w14:textId="77777777">
      <w:pPr>
        <w:pStyle w:val="Odlomakpopisa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401E29">
        <w:rPr>
          <w:rFonts w:ascii="Arial" w:hAnsi="Arial" w:cs="Arial"/>
          <w:sz w:val="24"/>
          <w:szCs w:val="24"/>
        </w:rPr>
        <w:t xml:space="preserve"> Ako vjerovnici do početka ročišta za glasovanje ne dostave obrazac za </w:t>
      </w:r>
    </w:p>
    <w:p w:rsidRPr="00401E29" w:rsidR="00401E29" w:rsidP="00401E29" w:rsidRDefault="00401E29" w14:paraId="4153C2C4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glasovanje ili dostave obrazac iz kojeg se ne može nedvojbeno utvrditi kako su glasovali, smatrat će se da su glasovali ZA plan restrukturiranja. (čl. 58. st. 1. SZa). </w:t>
      </w:r>
    </w:p>
    <w:p w:rsidRPr="00401E29" w:rsidR="00401E29" w:rsidP="00401E29" w:rsidRDefault="00401E29" w14:paraId="4563B823" w14:textId="77777777">
      <w:pPr>
        <w:pStyle w:val="Odlomakpopisa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401E29">
        <w:rPr>
          <w:rFonts w:ascii="Arial" w:hAnsi="Arial" w:cs="Arial"/>
          <w:sz w:val="24"/>
          <w:szCs w:val="24"/>
        </w:rPr>
        <w:t xml:space="preserve">Ako je planom restrukturiranja predloženo smanjenje tražbine Republike </w:t>
      </w:r>
    </w:p>
    <w:p w:rsidRPr="00401E29" w:rsidR="00401E29" w:rsidP="00401E29" w:rsidRDefault="00401E29" w14:paraId="1D9BF5E0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Hrvatske, nadležno državno odvjetništvo dužno je zatražiti prethodnu suglasnost ministra nadležnog za financije, odnosno čelnika državnoga tijela iz čijeg djelokruga proizlazi tražbina (čl. 54. st. 1. SZ-a). </w:t>
      </w:r>
    </w:p>
    <w:p w:rsidRPr="00401E29" w:rsidR="00401E29" w:rsidP="00401E29" w:rsidRDefault="00401E29" w14:paraId="03346014" w14:textId="77777777">
      <w:pPr>
        <w:pStyle w:val="Odlomakpopisa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401E29">
        <w:rPr>
          <w:rFonts w:ascii="Arial" w:hAnsi="Arial" w:cs="Arial"/>
          <w:sz w:val="24"/>
          <w:szCs w:val="24"/>
        </w:rPr>
        <w:t xml:space="preserve">Svaka skupina vjerovnika s pravom glasa odvojeno glasuje o planu </w:t>
      </w:r>
    </w:p>
    <w:p w:rsidRPr="00401E29" w:rsidR="00401E29" w:rsidP="00401E29" w:rsidRDefault="00401E29" w14:paraId="0B56A09B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restrukturiranja. Pravila o razvrstavanju sudionika u planu restrukturiranja na odgovarajući način se primjenjuju na razvrstavanje vjerovnika u predstečajnom postupku. Svim vjerovnicima iste skupine osiguravaju se ista prava te se oni namiruju razmjerno njihovoj tražbini (čl. 59. st. 1. SZ-a). </w:t>
      </w:r>
    </w:p>
    <w:p w:rsidRPr="00401E29" w:rsidR="00401E29" w:rsidP="00401E29" w:rsidRDefault="00401E29" w14:paraId="155C1CC6" w14:textId="77777777">
      <w:pPr>
        <w:pStyle w:val="Odlomakpopisa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401E29">
        <w:rPr>
          <w:rFonts w:ascii="Arial" w:hAnsi="Arial" w:cs="Arial"/>
          <w:sz w:val="24"/>
          <w:szCs w:val="24"/>
        </w:rPr>
        <w:t xml:space="preserve">Smatrat će se da su vjerovnici prihvatili plan restrukturiranja ako je u svakoj </w:t>
      </w:r>
    </w:p>
    <w:p w:rsidRPr="00401E29" w:rsidR="00401E29" w:rsidP="00401E29" w:rsidRDefault="00401E29" w14:paraId="09C8A6D3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lastRenderedPageBreak/>
        <w:t xml:space="preserve">skupini većina vjerovnika glasovala za plan te zbroj tražbina vjerovnika koji su glasovali dvostruko prelazi zbroj tražbina vjerovnika koji su glasovali protiv plana (čl. 59. st. 2. SZ-a). </w:t>
      </w:r>
    </w:p>
    <w:p w:rsidRPr="00401E29" w:rsidR="00401E29" w:rsidP="00401E29" w:rsidRDefault="00401E29" w14:paraId="71B49B25" w14:textId="77777777">
      <w:pPr>
        <w:pStyle w:val="Odlomakpopisa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401E29">
        <w:rPr>
          <w:rFonts w:ascii="Arial" w:hAnsi="Arial" w:cs="Arial"/>
          <w:sz w:val="24"/>
          <w:szCs w:val="24"/>
        </w:rPr>
        <w:t xml:space="preserve">Vjerovnici koji imaju neko zajedničko pravo ili čija su prava do nastanka </w:t>
      </w:r>
    </w:p>
    <w:p w:rsidRPr="00401E29" w:rsidR="00401E29" w:rsidP="00401E29" w:rsidRDefault="00401E29" w14:paraId="38B0BC43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>predstečajnoga razloga činila jedinstveno pravo računaju se pri glasovanju kao jedan vjerovnik. Na odgovarajući način postupit će se i s nositeljima razlučnih prava ili prava plodouživanja (čl. 59. st. 3. SZ-a).</w:t>
      </w:r>
    </w:p>
    <w:p w:rsidRPr="00401E29" w:rsidR="00C67B9E" w:rsidP="00C67B9E" w:rsidRDefault="00C67B9E" w14:paraId="4CD5DD42" w14:textId="77777777">
      <w:pPr>
        <w:pStyle w:val="Tijeloteksta"/>
        <w:tabs>
          <w:tab w:val="left" w:pos="426"/>
        </w:tabs>
        <w:rPr>
          <w:rFonts w:ascii="Arial" w:hAnsi="Arial" w:cs="Arial"/>
          <w:highlight w:val="yellow"/>
        </w:rPr>
      </w:pPr>
    </w:p>
    <w:p w:rsidRPr="00401E29" w:rsidR="005A27E5" w:rsidP="00C67DDD" w:rsidRDefault="009F0DE2" w14:paraId="4396010C" w14:textId="648D075A">
      <w:pPr>
        <w:jc w:val="center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Dovršeno u </w:t>
      </w:r>
      <w:r w:rsidRPr="00401E29" w:rsidR="00FC6CE3">
        <w:rPr>
          <w:rFonts w:ascii="Arial" w:hAnsi="Arial" w:cs="Arial"/>
        </w:rPr>
        <w:t xml:space="preserve"> </w:t>
      </w:r>
      <w:r w:rsidR="00613B5C">
        <w:rPr>
          <w:rFonts w:ascii="Arial" w:hAnsi="Arial" w:cs="Arial"/>
        </w:rPr>
        <w:t>11,41</w:t>
      </w:r>
      <w:r w:rsidRPr="00401E29" w:rsidR="00821D6B">
        <w:rPr>
          <w:rFonts w:ascii="Arial" w:hAnsi="Arial" w:cs="Arial"/>
        </w:rPr>
        <w:t xml:space="preserve"> </w:t>
      </w:r>
      <w:r w:rsidRPr="00401E29" w:rsidR="005A27E5">
        <w:rPr>
          <w:rFonts w:ascii="Arial" w:hAnsi="Arial" w:cs="Arial"/>
        </w:rPr>
        <w:t>sati.</w:t>
      </w:r>
    </w:p>
    <w:p w:rsidRPr="00401E29" w:rsidR="005A27E5" w:rsidP="005A27E5" w:rsidRDefault="005A27E5" w14:paraId="6CB2FB8E" w14:textId="77777777">
      <w:pPr>
        <w:jc w:val="both"/>
        <w:rPr>
          <w:rFonts w:ascii="Arial" w:hAnsi="Arial" w:cs="Arial"/>
        </w:rPr>
      </w:pPr>
    </w:p>
    <w:p w:rsidRPr="00401E29" w:rsidR="005A27E5" w:rsidP="005A27E5" w:rsidRDefault="005A27E5" w14:paraId="29695A64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                                                                   SUDAC:</w:t>
      </w:r>
      <w:r w:rsidRPr="00401E29">
        <w:rPr>
          <w:rFonts w:ascii="Arial" w:hAnsi="Arial" w:cs="Arial"/>
        </w:rPr>
        <w:tab/>
      </w:r>
    </w:p>
    <w:p w:rsidRPr="00401E29" w:rsidR="005A27E5" w:rsidP="005A27E5" w:rsidRDefault="005A27E5" w14:paraId="49BD8612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                                                         Vesna Sremac Šoštar</w:t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  <w:t xml:space="preserve">                     </w:t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  <w:t xml:space="preserve">                                                   </w:t>
      </w:r>
    </w:p>
    <w:p w:rsidRPr="00401E29" w:rsidR="005A27E5" w:rsidP="005A27E5" w:rsidRDefault="005A27E5" w14:paraId="06CD2EEB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                                                                 Zapisničar:</w:t>
      </w:r>
    </w:p>
    <w:p w:rsidRPr="00401E29" w:rsidR="005A27E5" w:rsidP="003B0AA3" w:rsidRDefault="00706B19" w14:paraId="088DA0B3" w14:textId="3EDE2562">
      <w:pPr>
        <w:ind w:left="3545" w:firstLine="709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Vinka MIhalinčić </w:t>
      </w:r>
    </w:p>
    <w:p w:rsidRPr="00401E29" w:rsidR="00C67B9E" w:rsidP="00C67B9E" w:rsidRDefault="00C67B9E" w14:paraId="3C5AB6C3" w14:textId="77777777">
      <w:pPr>
        <w:ind w:left="3540" w:firstLine="708"/>
        <w:rPr>
          <w:rFonts w:ascii="Arial" w:hAnsi="Arial" w:cs="Arial"/>
        </w:rPr>
      </w:pPr>
    </w:p>
    <w:p w:rsidRPr="00401E29" w:rsidR="00C67B9E" w:rsidP="00C67B9E" w:rsidRDefault="00C67B9E" w14:paraId="7F223878" w14:textId="4DA81BD1">
      <w:pPr>
        <w:ind w:left="3540" w:firstLine="708"/>
        <w:rPr>
          <w:rFonts w:ascii="Arial" w:hAnsi="Arial" w:cs="Arial"/>
        </w:rPr>
      </w:pPr>
    </w:p>
    <w:p w:rsidRPr="00401E29" w:rsidR="005A27E5" w:rsidP="005A27E5" w:rsidRDefault="000B2670" w14:paraId="5EDD476E" w14:textId="4AD35512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 w:rsidR="009C6E42">
        <w:rPr>
          <w:rFonts w:ascii="Arial" w:hAnsi="Arial" w:cs="Arial"/>
        </w:rPr>
        <w:tab/>
      </w:r>
      <w:r w:rsidRPr="00401E29">
        <w:rPr>
          <w:rFonts w:ascii="Arial" w:hAnsi="Arial" w:cs="Arial"/>
        </w:rPr>
        <w:t>Dužnik:</w:t>
      </w:r>
    </w:p>
    <w:p w:rsidRPr="00401E29" w:rsidR="005A27E5" w:rsidP="005A27E5" w:rsidRDefault="009C6E42" w14:paraId="265073D4" w14:textId="251CFFB2">
      <w:pPr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Povjerenik: </w:t>
      </w:r>
    </w:p>
    <w:p w:rsidRPr="00401E29" w:rsidR="005A27E5" w:rsidP="005A27E5" w:rsidRDefault="005A27E5" w14:paraId="777860E8" w14:textId="1A844081">
      <w:pPr>
        <w:rPr>
          <w:rFonts w:ascii="Arial" w:hAnsi="Arial" w:cs="Arial"/>
        </w:rPr>
      </w:pPr>
    </w:p>
    <w:p w:rsidRPr="00401E29" w:rsidR="005A27E5" w:rsidP="005A27E5" w:rsidRDefault="005A27E5" w14:paraId="602A9CC4" w14:textId="77777777">
      <w:pPr>
        <w:jc w:val="both"/>
        <w:rPr>
          <w:rFonts w:ascii="Arial" w:hAnsi="Arial" w:cs="Arial"/>
        </w:rPr>
      </w:pPr>
    </w:p>
    <w:p w:rsidRPr="00401E29" w:rsidR="005A27E5" w:rsidP="005A27E5" w:rsidRDefault="005A27E5" w14:paraId="5DCCE80A" w14:textId="40391A50">
      <w:pPr>
        <w:rPr>
          <w:rFonts w:ascii="Arial" w:hAnsi="Arial" w:cs="Arial"/>
        </w:rPr>
      </w:pPr>
    </w:p>
    <w:p w:rsidRPr="00401E29" w:rsidR="003B0AA3" w:rsidP="005A27E5" w:rsidRDefault="003B0AA3" w14:paraId="69B33DA9" w14:textId="0D34FBF1">
      <w:pPr>
        <w:rPr>
          <w:rFonts w:ascii="Arial" w:hAnsi="Arial" w:cs="Arial"/>
        </w:rPr>
      </w:pP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  <w:t xml:space="preserve">Vjerovnici: </w:t>
      </w:r>
    </w:p>
    <w:p w:rsidRPr="00401E29" w:rsidR="00676C72" w:rsidRDefault="00676C72" w14:paraId="18EEA37F" w14:textId="77777777">
      <w:pPr>
        <w:rPr>
          <w:rFonts w:ascii="Arial" w:hAnsi="Arial" w:cs="Arial"/>
        </w:rPr>
      </w:pPr>
    </w:p>
    <w:sectPr w:rsidRPr="00401E29" w:rsidR="00676C72" w:rsidSect="006E7578">
      <w:headerReference w:type="default" r:id="rId9"/>
      <w:headerReference w:type="first" r:id="rId10"/>
      <w:pgSz w:w="11906" w:h="16838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B6FD5" w:rsidP="005A27E5" w:rsidRDefault="00FB6FD5" w14:paraId="35AF72F6" w14:textId="77777777">
      <w:r>
        <w:separator/>
      </w:r>
    </w:p>
  </w:endnote>
  <w:endnote w:type="continuationSeparator" w:id="0">
    <w:p w:rsidR="00FB6FD5" w:rsidP="005A27E5" w:rsidRDefault="00FB6FD5" w14:paraId="19557EA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B6FD5" w:rsidP="005A27E5" w:rsidRDefault="00FB6FD5" w14:paraId="11CFCC53" w14:textId="77777777">
      <w:r>
        <w:separator/>
      </w:r>
    </w:p>
  </w:footnote>
  <w:footnote w:type="continuationSeparator" w:id="0">
    <w:p w:rsidR="00FB6FD5" w:rsidP="005A27E5" w:rsidRDefault="00FB6FD5" w14:paraId="4AF9359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117216"/>
      <w:docPartObj>
        <w:docPartGallery w:val="Page Numbers (Top of Page)"/>
        <w:docPartUnique/>
      </w:docPartObj>
    </w:sdtPr>
    <w:sdtEndPr/>
    <w:sdtContent>
      <w:p w:rsidRPr="005E3D6D" w:rsidR="0091138D" w:rsidP="003A7F25" w:rsidRDefault="0091138D" w14:paraId="51F0E5CC" w14:textId="6F93FAEA">
        <w:pPr>
          <w:pStyle w:val="Zaglavlje"/>
          <w:jc w:val="right"/>
          <w:rPr>
            <w:rFonts w:ascii="Arial" w:hAnsi="Arial" w:cs="Arial"/>
          </w:rPr>
        </w:pPr>
        <w:r w:rsidRPr="005E3D6D">
          <w:rPr>
            <w:rFonts w:ascii="Arial" w:hAnsi="Arial" w:cs="Arial"/>
          </w:rPr>
          <w:t>48.St-</w:t>
        </w:r>
        <w:r w:rsidR="00EF4410">
          <w:rPr>
            <w:rFonts w:ascii="Arial" w:hAnsi="Arial" w:cs="Arial"/>
          </w:rPr>
          <w:t>3229</w:t>
        </w:r>
        <w:r w:rsidR="002C6513">
          <w:rPr>
            <w:rFonts w:ascii="Arial" w:hAnsi="Arial" w:cs="Arial"/>
          </w:rPr>
          <w:t>/22</w:t>
        </w:r>
      </w:p>
      <w:p w:rsidR="0091138D" w:rsidRDefault="0091138D" w14:paraId="21AC9B01" w14:textId="6A77B254">
        <w:pPr>
          <w:pStyle w:val="Zaglavlje"/>
          <w:jc w:val="center"/>
        </w:pPr>
        <w:r w:rsidRPr="005E3D6D">
          <w:rPr>
            <w:rFonts w:ascii="Arial" w:hAnsi="Arial" w:cs="Arial"/>
          </w:rPr>
          <w:fldChar w:fldCharType="begin"/>
        </w:r>
        <w:r w:rsidRPr="005E3D6D">
          <w:rPr>
            <w:rFonts w:ascii="Arial" w:hAnsi="Arial" w:cs="Arial"/>
          </w:rPr>
          <w:instrText>PAGE   \* MERGEFORMAT</w:instrText>
        </w:r>
        <w:r w:rsidRPr="005E3D6D">
          <w:rPr>
            <w:rFonts w:ascii="Arial" w:hAnsi="Arial" w:cs="Arial"/>
          </w:rPr>
          <w:fldChar w:fldCharType="separate"/>
        </w:r>
        <w:r w:rsidR="00274849">
          <w:rPr>
            <w:rFonts w:ascii="Arial" w:hAnsi="Arial" w:cs="Arial"/>
            <w:noProof/>
          </w:rPr>
          <w:t>2</w:t>
        </w:r>
        <w:r w:rsidRPr="005E3D6D">
          <w:rPr>
            <w:rFonts w:ascii="Arial" w:hAnsi="Arial" w:cs="Arial"/>
          </w:rPr>
          <w:fldChar w:fldCharType="end"/>
        </w:r>
      </w:p>
    </w:sdtContent>
  </w:sdt>
  <w:p w:rsidR="0091138D" w:rsidRDefault="0091138D" w14:paraId="75C32B4F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E6EFD" w:rsidR="0091138D" w:rsidP="005A27E5" w:rsidRDefault="0091138D" w14:paraId="43B2FF26" w14:textId="61A75C3B">
    <w:pPr>
      <w:pStyle w:val="Zaglavlje"/>
      <w:jc w:val="right"/>
      <w:rPr>
        <w:rFonts w:ascii="Arial" w:hAnsi="Arial" w:cs="Arial"/>
      </w:rPr>
    </w:pPr>
    <w:r w:rsidRPr="00DE6EFD">
      <w:rPr>
        <w:rFonts w:ascii="Arial" w:hAnsi="Arial" w:cs="Arial"/>
      </w:rPr>
      <w:t>48.St-</w:t>
    </w:r>
    <w:r w:rsidR="00165D7E">
      <w:rPr>
        <w:rFonts w:ascii="Arial" w:hAnsi="Arial" w:cs="Arial"/>
      </w:rPr>
      <w:t>3229/22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B1010"/>
    <w:multiLevelType w:val="hybridMultilevel"/>
    <w:tmpl w:val="FF74C182"/>
    <w:lvl w:ilvl="0" w:tplc="1C7C1C2A">
      <w:start w:val="1"/>
      <w:numFmt w:val="bullet"/>
      <w:lvlText w:val="-"/>
      <w:lvlJc w:val="left"/>
      <w:pPr>
        <w:ind w:left="178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50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2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4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6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8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0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2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45" w:hanging="360"/>
      </w:pPr>
      <w:rPr>
        <w:rFonts w:hint="default" w:ascii="Wingdings" w:hAnsi="Wingdings"/>
      </w:rPr>
    </w:lvl>
  </w:abstractNum>
  <w:abstractNum w:abstractNumId="1">
    <w:nsid w:val="11FB0D01"/>
    <w:multiLevelType w:val="hybridMultilevel"/>
    <w:tmpl w:val="84DA30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B5029"/>
    <w:multiLevelType w:val="hybridMultilevel"/>
    <w:tmpl w:val="FFB42F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B17E8"/>
    <w:multiLevelType w:val="hybridMultilevel"/>
    <w:tmpl w:val="9268154A"/>
    <w:lvl w:ilvl="0" w:tplc="259E89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20A26"/>
    <w:multiLevelType w:val="hybridMultilevel"/>
    <w:tmpl w:val="EFF2BD7A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00F2A57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07D53"/>
    <w:multiLevelType w:val="hybridMultilevel"/>
    <w:tmpl w:val="A4F49A3C"/>
    <w:lvl w:ilvl="0" w:tplc="99B68B78">
      <w:start w:val="1"/>
      <w:numFmt w:val="decimal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C02C01"/>
    <w:multiLevelType w:val="hybridMultilevel"/>
    <w:tmpl w:val="B0646B0E"/>
    <w:lvl w:ilvl="0" w:tplc="ECA8B1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63082B"/>
    <w:multiLevelType w:val="hybridMultilevel"/>
    <w:tmpl w:val="49466498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29A2CE1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340EF"/>
    <w:multiLevelType w:val="hybridMultilevel"/>
    <w:tmpl w:val="A32A0F92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724156A"/>
    <w:multiLevelType w:val="hybridMultilevel"/>
    <w:tmpl w:val="0360CDB4"/>
    <w:lvl w:ilvl="0" w:tplc="499E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A512DD"/>
    <w:multiLevelType w:val="hybridMultilevel"/>
    <w:tmpl w:val="B2F6FF64"/>
    <w:lvl w:ilvl="0" w:tplc="D34EEB2C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01C2172"/>
    <w:multiLevelType w:val="hybridMultilevel"/>
    <w:tmpl w:val="AC665562"/>
    <w:lvl w:ilvl="0" w:tplc="F9C48D6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7F3C27"/>
    <w:multiLevelType w:val="hybridMultilevel"/>
    <w:tmpl w:val="3EF25316"/>
    <w:lvl w:ilvl="0" w:tplc="FB022F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1D16E4"/>
    <w:multiLevelType w:val="hybridMultilevel"/>
    <w:tmpl w:val="0FD0DDC4"/>
    <w:lvl w:ilvl="0" w:tplc="CACA43A8">
      <w:start w:val="48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E5012A2"/>
    <w:multiLevelType w:val="hybridMultilevel"/>
    <w:tmpl w:val="E47AD21E"/>
    <w:lvl w:ilvl="0" w:tplc="20AA7932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0963FFC"/>
    <w:multiLevelType w:val="hybridMultilevel"/>
    <w:tmpl w:val="19146ED4"/>
    <w:lvl w:ilvl="0" w:tplc="0AA4AF2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E547F"/>
    <w:multiLevelType w:val="hybridMultilevel"/>
    <w:tmpl w:val="312CD28C"/>
    <w:lvl w:ilvl="0" w:tplc="66BA4FD0">
      <w:start w:val="48"/>
      <w:numFmt w:val="bullet"/>
      <w:lvlText w:val="-"/>
      <w:lvlJc w:val="left"/>
      <w:pPr>
        <w:ind w:left="432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15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7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9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1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3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5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7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92" w:hanging="360"/>
      </w:pPr>
      <w:rPr>
        <w:rFonts w:hint="default" w:ascii="Wingdings" w:hAnsi="Wingdings"/>
      </w:rPr>
    </w:lvl>
  </w:abstractNum>
  <w:abstractNum w:abstractNumId="19">
    <w:nsid w:val="57133C83"/>
    <w:multiLevelType w:val="hybridMultilevel"/>
    <w:tmpl w:val="94DE7898"/>
    <w:lvl w:ilvl="0" w:tplc="77DCCE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172041"/>
    <w:multiLevelType w:val="hybridMultilevel"/>
    <w:tmpl w:val="8556A1A0"/>
    <w:lvl w:ilvl="0" w:tplc="59988C14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D460224"/>
    <w:multiLevelType w:val="hybridMultilevel"/>
    <w:tmpl w:val="F6244FC0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3DF38AE"/>
    <w:multiLevelType w:val="hybridMultilevel"/>
    <w:tmpl w:val="51E67616"/>
    <w:lvl w:ilvl="0" w:tplc="B246C65A">
      <w:start w:val="10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5BF1B1E"/>
    <w:multiLevelType w:val="hybridMultilevel"/>
    <w:tmpl w:val="3EF25316"/>
    <w:lvl w:ilvl="0" w:tplc="FB022F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6D4247"/>
    <w:multiLevelType w:val="hybridMultilevel"/>
    <w:tmpl w:val="EB1C21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A750A1"/>
    <w:multiLevelType w:val="hybridMultilevel"/>
    <w:tmpl w:val="07F0C370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702E5379"/>
    <w:multiLevelType w:val="hybridMultilevel"/>
    <w:tmpl w:val="646A8D36"/>
    <w:lvl w:ilvl="0" w:tplc="2B1E684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705E1086"/>
    <w:multiLevelType w:val="hybridMultilevel"/>
    <w:tmpl w:val="81FAB436"/>
    <w:lvl w:ilvl="0" w:tplc="09488868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CE07B65"/>
    <w:multiLevelType w:val="hybridMultilevel"/>
    <w:tmpl w:val="8F0C2E78"/>
    <w:lvl w:ilvl="0" w:tplc="14EE6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CB2286"/>
    <w:multiLevelType w:val="hybridMultilevel"/>
    <w:tmpl w:val="1EC01372"/>
    <w:lvl w:ilvl="0" w:tplc="52D88BA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6"/>
  </w:num>
  <w:num w:numId="7">
    <w:abstractNumId w:val="12"/>
  </w:num>
  <w:num w:numId="8">
    <w:abstractNumId w:val="4"/>
  </w:num>
  <w:num w:numId="9">
    <w:abstractNumId w:val="21"/>
  </w:num>
  <w:num w:numId="10">
    <w:abstractNumId w:val="8"/>
  </w:num>
  <w:num w:numId="11">
    <w:abstractNumId w:val="10"/>
  </w:num>
  <w:num w:numId="12">
    <w:abstractNumId w:val="22"/>
  </w:num>
  <w:num w:numId="13">
    <w:abstractNumId w:val="25"/>
  </w:num>
  <w:num w:numId="14">
    <w:abstractNumId w:val="29"/>
  </w:num>
  <w:num w:numId="15">
    <w:abstractNumId w:val="5"/>
  </w:num>
  <w:num w:numId="16">
    <w:abstractNumId w:val="18"/>
  </w:num>
  <w:num w:numId="17">
    <w:abstractNumId w:val="9"/>
  </w:num>
  <w:num w:numId="18">
    <w:abstractNumId w:val="3"/>
  </w:num>
  <w:num w:numId="19">
    <w:abstractNumId w:val="28"/>
  </w:num>
  <w:num w:numId="20">
    <w:abstractNumId w:val="24"/>
  </w:num>
  <w:num w:numId="21">
    <w:abstractNumId w:val="11"/>
  </w:num>
  <w:num w:numId="22">
    <w:abstractNumId w:val="6"/>
  </w:num>
  <w:num w:numId="23">
    <w:abstractNumId w:val="23"/>
  </w:num>
  <w:num w:numId="24">
    <w:abstractNumId w:val="0"/>
  </w:num>
  <w:num w:numId="25">
    <w:abstractNumId w:val="14"/>
  </w:num>
  <w:num w:numId="26">
    <w:abstractNumId w:val="27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9"/>
  </w:num>
  <w:num w:numId="30">
    <w:abstractNumId w:val="1"/>
  </w:num>
  <w:num w:numId="31">
    <w:abstractNumId w:val="15"/>
  </w:num>
  <w:num w:numId="32">
    <w:abstractNumId w:val="7"/>
  </w:num>
  <w:num w:numId="33">
    <w:abstractNumId w:val="26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62B"/>
    <w:rsid w:val="0000033A"/>
    <w:rsid w:val="00001F36"/>
    <w:rsid w:val="00004ABE"/>
    <w:rsid w:val="00010006"/>
    <w:rsid w:val="00010061"/>
    <w:rsid w:val="00026D0B"/>
    <w:rsid w:val="000324BE"/>
    <w:rsid w:val="00034D29"/>
    <w:rsid w:val="000357D4"/>
    <w:rsid w:val="000360EA"/>
    <w:rsid w:val="00036E0B"/>
    <w:rsid w:val="00040482"/>
    <w:rsid w:val="00044092"/>
    <w:rsid w:val="00046A75"/>
    <w:rsid w:val="00047D01"/>
    <w:rsid w:val="00052317"/>
    <w:rsid w:val="00055902"/>
    <w:rsid w:val="00062517"/>
    <w:rsid w:val="00062A4F"/>
    <w:rsid w:val="000763FC"/>
    <w:rsid w:val="00080DE1"/>
    <w:rsid w:val="00082100"/>
    <w:rsid w:val="000839E5"/>
    <w:rsid w:val="00085E10"/>
    <w:rsid w:val="00085EBD"/>
    <w:rsid w:val="00086286"/>
    <w:rsid w:val="00090386"/>
    <w:rsid w:val="0009048E"/>
    <w:rsid w:val="000919C9"/>
    <w:rsid w:val="00092530"/>
    <w:rsid w:val="00093E69"/>
    <w:rsid w:val="000A644E"/>
    <w:rsid w:val="000A6594"/>
    <w:rsid w:val="000A6CED"/>
    <w:rsid w:val="000B1021"/>
    <w:rsid w:val="000B1307"/>
    <w:rsid w:val="000B2670"/>
    <w:rsid w:val="000B33E5"/>
    <w:rsid w:val="000C036D"/>
    <w:rsid w:val="000C177B"/>
    <w:rsid w:val="000C2F57"/>
    <w:rsid w:val="000C5158"/>
    <w:rsid w:val="000C58B9"/>
    <w:rsid w:val="000C6069"/>
    <w:rsid w:val="000D5070"/>
    <w:rsid w:val="000D744B"/>
    <w:rsid w:val="000E47BA"/>
    <w:rsid w:val="000E508D"/>
    <w:rsid w:val="000E79D9"/>
    <w:rsid w:val="000E7C55"/>
    <w:rsid w:val="000F2570"/>
    <w:rsid w:val="000F2856"/>
    <w:rsid w:val="000F3172"/>
    <w:rsid w:val="000F5099"/>
    <w:rsid w:val="0010110C"/>
    <w:rsid w:val="00103111"/>
    <w:rsid w:val="0010348F"/>
    <w:rsid w:val="00105653"/>
    <w:rsid w:val="00105EE2"/>
    <w:rsid w:val="0011475D"/>
    <w:rsid w:val="00116464"/>
    <w:rsid w:val="00116A7C"/>
    <w:rsid w:val="00116B12"/>
    <w:rsid w:val="00117F9E"/>
    <w:rsid w:val="00121921"/>
    <w:rsid w:val="00123D2B"/>
    <w:rsid w:val="00125F0F"/>
    <w:rsid w:val="00130DD1"/>
    <w:rsid w:val="001328EE"/>
    <w:rsid w:val="00133CD0"/>
    <w:rsid w:val="00142032"/>
    <w:rsid w:val="0014372C"/>
    <w:rsid w:val="00145524"/>
    <w:rsid w:val="00147614"/>
    <w:rsid w:val="00151845"/>
    <w:rsid w:val="0015290F"/>
    <w:rsid w:val="00152CE0"/>
    <w:rsid w:val="001533B3"/>
    <w:rsid w:val="00161783"/>
    <w:rsid w:val="0016304A"/>
    <w:rsid w:val="00163BA7"/>
    <w:rsid w:val="00165D7E"/>
    <w:rsid w:val="0017300C"/>
    <w:rsid w:val="001754BF"/>
    <w:rsid w:val="00176B07"/>
    <w:rsid w:val="00180CBE"/>
    <w:rsid w:val="00182A67"/>
    <w:rsid w:val="001836C6"/>
    <w:rsid w:val="00183FD1"/>
    <w:rsid w:val="0018663F"/>
    <w:rsid w:val="00187073"/>
    <w:rsid w:val="00187D69"/>
    <w:rsid w:val="0019002F"/>
    <w:rsid w:val="001906CA"/>
    <w:rsid w:val="00192862"/>
    <w:rsid w:val="001934D5"/>
    <w:rsid w:val="00193ABE"/>
    <w:rsid w:val="00194DDD"/>
    <w:rsid w:val="001A0425"/>
    <w:rsid w:val="001A14BA"/>
    <w:rsid w:val="001A3079"/>
    <w:rsid w:val="001A7462"/>
    <w:rsid w:val="001B27B0"/>
    <w:rsid w:val="001B70F0"/>
    <w:rsid w:val="001C0A02"/>
    <w:rsid w:val="001C3AC2"/>
    <w:rsid w:val="001D0013"/>
    <w:rsid w:val="001D0EB3"/>
    <w:rsid w:val="001D7C4A"/>
    <w:rsid w:val="001D7C9D"/>
    <w:rsid w:val="001E6D95"/>
    <w:rsid w:val="001E739F"/>
    <w:rsid w:val="001F079A"/>
    <w:rsid w:val="001F087F"/>
    <w:rsid w:val="001F6F64"/>
    <w:rsid w:val="001F7F5C"/>
    <w:rsid w:val="0020118F"/>
    <w:rsid w:val="00201D34"/>
    <w:rsid w:val="002043D4"/>
    <w:rsid w:val="00204E30"/>
    <w:rsid w:val="00210FC8"/>
    <w:rsid w:val="00211DB6"/>
    <w:rsid w:val="0021434B"/>
    <w:rsid w:val="00215FC2"/>
    <w:rsid w:val="002160FD"/>
    <w:rsid w:val="0021683C"/>
    <w:rsid w:val="00224A7E"/>
    <w:rsid w:val="00225423"/>
    <w:rsid w:val="00230722"/>
    <w:rsid w:val="002363C1"/>
    <w:rsid w:val="00241BDC"/>
    <w:rsid w:val="00244E63"/>
    <w:rsid w:val="002467A8"/>
    <w:rsid w:val="00255CCF"/>
    <w:rsid w:val="00261BBC"/>
    <w:rsid w:val="002632AB"/>
    <w:rsid w:val="0026473D"/>
    <w:rsid w:val="00271372"/>
    <w:rsid w:val="002725B9"/>
    <w:rsid w:val="002725CB"/>
    <w:rsid w:val="002734D6"/>
    <w:rsid w:val="00273531"/>
    <w:rsid w:val="00274849"/>
    <w:rsid w:val="002755F5"/>
    <w:rsid w:val="0027699D"/>
    <w:rsid w:val="002849E0"/>
    <w:rsid w:val="002849FE"/>
    <w:rsid w:val="00296B6C"/>
    <w:rsid w:val="002A04D6"/>
    <w:rsid w:val="002A05DC"/>
    <w:rsid w:val="002A0A83"/>
    <w:rsid w:val="002A4561"/>
    <w:rsid w:val="002A51ED"/>
    <w:rsid w:val="002B5304"/>
    <w:rsid w:val="002C1063"/>
    <w:rsid w:val="002C5607"/>
    <w:rsid w:val="002C5A53"/>
    <w:rsid w:val="002C6513"/>
    <w:rsid w:val="002D0A18"/>
    <w:rsid w:val="002D3C05"/>
    <w:rsid w:val="002D660E"/>
    <w:rsid w:val="002E203B"/>
    <w:rsid w:val="002F0FF0"/>
    <w:rsid w:val="002F3DC5"/>
    <w:rsid w:val="002F6DF4"/>
    <w:rsid w:val="00301F07"/>
    <w:rsid w:val="00305286"/>
    <w:rsid w:val="0030618E"/>
    <w:rsid w:val="0031050B"/>
    <w:rsid w:val="00310783"/>
    <w:rsid w:val="00311293"/>
    <w:rsid w:val="00311502"/>
    <w:rsid w:val="0031237F"/>
    <w:rsid w:val="00313F89"/>
    <w:rsid w:val="00317857"/>
    <w:rsid w:val="00333939"/>
    <w:rsid w:val="00334344"/>
    <w:rsid w:val="0033577E"/>
    <w:rsid w:val="003364E0"/>
    <w:rsid w:val="00343CD2"/>
    <w:rsid w:val="00344031"/>
    <w:rsid w:val="00350F84"/>
    <w:rsid w:val="003621DC"/>
    <w:rsid w:val="003623C4"/>
    <w:rsid w:val="003625C7"/>
    <w:rsid w:val="00362620"/>
    <w:rsid w:val="003646B2"/>
    <w:rsid w:val="003679B6"/>
    <w:rsid w:val="00367DD6"/>
    <w:rsid w:val="00367FB4"/>
    <w:rsid w:val="00370675"/>
    <w:rsid w:val="00376034"/>
    <w:rsid w:val="003807DB"/>
    <w:rsid w:val="0038139B"/>
    <w:rsid w:val="0038448D"/>
    <w:rsid w:val="003908C0"/>
    <w:rsid w:val="00393B0D"/>
    <w:rsid w:val="00397C2C"/>
    <w:rsid w:val="003A3F0F"/>
    <w:rsid w:val="003A7F25"/>
    <w:rsid w:val="003B0AA3"/>
    <w:rsid w:val="003B4286"/>
    <w:rsid w:val="003B52FA"/>
    <w:rsid w:val="003C1AB5"/>
    <w:rsid w:val="003C2992"/>
    <w:rsid w:val="003C2F87"/>
    <w:rsid w:val="003C64CB"/>
    <w:rsid w:val="003D2B1C"/>
    <w:rsid w:val="003D6262"/>
    <w:rsid w:val="003D62CB"/>
    <w:rsid w:val="003D6A60"/>
    <w:rsid w:val="003E1C9A"/>
    <w:rsid w:val="003E5DE1"/>
    <w:rsid w:val="003F1983"/>
    <w:rsid w:val="003F1CA1"/>
    <w:rsid w:val="003F59AF"/>
    <w:rsid w:val="003F7471"/>
    <w:rsid w:val="00401CE8"/>
    <w:rsid w:val="00401E29"/>
    <w:rsid w:val="0040450B"/>
    <w:rsid w:val="004078B3"/>
    <w:rsid w:val="00412D8C"/>
    <w:rsid w:val="00413C00"/>
    <w:rsid w:val="00415EB5"/>
    <w:rsid w:val="00416B14"/>
    <w:rsid w:val="00416D67"/>
    <w:rsid w:val="00420B73"/>
    <w:rsid w:val="00421777"/>
    <w:rsid w:val="00421C29"/>
    <w:rsid w:val="00422C57"/>
    <w:rsid w:val="004231D5"/>
    <w:rsid w:val="00426FBD"/>
    <w:rsid w:val="00427B6F"/>
    <w:rsid w:val="004324BA"/>
    <w:rsid w:val="0043590E"/>
    <w:rsid w:val="00435C37"/>
    <w:rsid w:val="004367BA"/>
    <w:rsid w:val="004373ED"/>
    <w:rsid w:val="00440651"/>
    <w:rsid w:val="00442E51"/>
    <w:rsid w:val="00444A27"/>
    <w:rsid w:val="00444B58"/>
    <w:rsid w:val="00446E43"/>
    <w:rsid w:val="0045115F"/>
    <w:rsid w:val="004520C1"/>
    <w:rsid w:val="004534AE"/>
    <w:rsid w:val="00457B7F"/>
    <w:rsid w:val="004618A1"/>
    <w:rsid w:val="0046298B"/>
    <w:rsid w:val="00462C04"/>
    <w:rsid w:val="004631A7"/>
    <w:rsid w:val="00463801"/>
    <w:rsid w:val="00464211"/>
    <w:rsid w:val="004657E8"/>
    <w:rsid w:val="0046690D"/>
    <w:rsid w:val="00467C75"/>
    <w:rsid w:val="00471D81"/>
    <w:rsid w:val="00473070"/>
    <w:rsid w:val="004833D7"/>
    <w:rsid w:val="00483586"/>
    <w:rsid w:val="00484C78"/>
    <w:rsid w:val="00486603"/>
    <w:rsid w:val="00486CF1"/>
    <w:rsid w:val="004968FC"/>
    <w:rsid w:val="00496BEA"/>
    <w:rsid w:val="00496CE3"/>
    <w:rsid w:val="004A48FB"/>
    <w:rsid w:val="004A6FA5"/>
    <w:rsid w:val="004B212F"/>
    <w:rsid w:val="004B38A8"/>
    <w:rsid w:val="004B3F6D"/>
    <w:rsid w:val="004B64C4"/>
    <w:rsid w:val="004C0327"/>
    <w:rsid w:val="004C22C2"/>
    <w:rsid w:val="004C4B12"/>
    <w:rsid w:val="004C7F8E"/>
    <w:rsid w:val="004D36CE"/>
    <w:rsid w:val="004D3C99"/>
    <w:rsid w:val="004D43D4"/>
    <w:rsid w:val="004D49A5"/>
    <w:rsid w:val="004D7BEF"/>
    <w:rsid w:val="004E040A"/>
    <w:rsid w:val="004E1E2A"/>
    <w:rsid w:val="004E5679"/>
    <w:rsid w:val="004E6BD6"/>
    <w:rsid w:val="004F7228"/>
    <w:rsid w:val="005019A9"/>
    <w:rsid w:val="00505C61"/>
    <w:rsid w:val="00505F82"/>
    <w:rsid w:val="00506C47"/>
    <w:rsid w:val="005072D8"/>
    <w:rsid w:val="00513529"/>
    <w:rsid w:val="00514B07"/>
    <w:rsid w:val="0051542E"/>
    <w:rsid w:val="00515995"/>
    <w:rsid w:val="00516F1C"/>
    <w:rsid w:val="00516FA0"/>
    <w:rsid w:val="0051715D"/>
    <w:rsid w:val="005178B7"/>
    <w:rsid w:val="00521706"/>
    <w:rsid w:val="00523E18"/>
    <w:rsid w:val="00523F83"/>
    <w:rsid w:val="00524D2D"/>
    <w:rsid w:val="00526EDA"/>
    <w:rsid w:val="00531737"/>
    <w:rsid w:val="00533A0F"/>
    <w:rsid w:val="005342F2"/>
    <w:rsid w:val="005347A5"/>
    <w:rsid w:val="00535406"/>
    <w:rsid w:val="00537600"/>
    <w:rsid w:val="00537A1F"/>
    <w:rsid w:val="00541125"/>
    <w:rsid w:val="0054127B"/>
    <w:rsid w:val="00541F80"/>
    <w:rsid w:val="00542537"/>
    <w:rsid w:val="00542C4D"/>
    <w:rsid w:val="0054465F"/>
    <w:rsid w:val="005474BD"/>
    <w:rsid w:val="00550040"/>
    <w:rsid w:val="00552F31"/>
    <w:rsid w:val="00554161"/>
    <w:rsid w:val="005559E5"/>
    <w:rsid w:val="0055775E"/>
    <w:rsid w:val="005613E7"/>
    <w:rsid w:val="0056182F"/>
    <w:rsid w:val="00561D4B"/>
    <w:rsid w:val="00566CF0"/>
    <w:rsid w:val="00570D10"/>
    <w:rsid w:val="0057468D"/>
    <w:rsid w:val="00575F80"/>
    <w:rsid w:val="005770CD"/>
    <w:rsid w:val="00581515"/>
    <w:rsid w:val="00581CB5"/>
    <w:rsid w:val="005842A4"/>
    <w:rsid w:val="00585392"/>
    <w:rsid w:val="00585C48"/>
    <w:rsid w:val="005913A6"/>
    <w:rsid w:val="005913F4"/>
    <w:rsid w:val="00593331"/>
    <w:rsid w:val="005935C6"/>
    <w:rsid w:val="00593F6C"/>
    <w:rsid w:val="005954A9"/>
    <w:rsid w:val="005A068B"/>
    <w:rsid w:val="005A244F"/>
    <w:rsid w:val="005A27E5"/>
    <w:rsid w:val="005B3387"/>
    <w:rsid w:val="005B7A6C"/>
    <w:rsid w:val="005C7276"/>
    <w:rsid w:val="005C7AC4"/>
    <w:rsid w:val="005D09F4"/>
    <w:rsid w:val="005D1EE6"/>
    <w:rsid w:val="005D5023"/>
    <w:rsid w:val="005D6472"/>
    <w:rsid w:val="005E26E1"/>
    <w:rsid w:val="005E3D6D"/>
    <w:rsid w:val="005E432F"/>
    <w:rsid w:val="005F2C77"/>
    <w:rsid w:val="005F4A7A"/>
    <w:rsid w:val="005F6B3C"/>
    <w:rsid w:val="00600A42"/>
    <w:rsid w:val="00601DBE"/>
    <w:rsid w:val="00605AC5"/>
    <w:rsid w:val="006067B1"/>
    <w:rsid w:val="00612B8F"/>
    <w:rsid w:val="00613B5C"/>
    <w:rsid w:val="00613DB7"/>
    <w:rsid w:val="00620076"/>
    <w:rsid w:val="0062398C"/>
    <w:rsid w:val="0062486A"/>
    <w:rsid w:val="00631248"/>
    <w:rsid w:val="006316F9"/>
    <w:rsid w:val="006349A7"/>
    <w:rsid w:val="00635866"/>
    <w:rsid w:val="006361CF"/>
    <w:rsid w:val="00636DEB"/>
    <w:rsid w:val="006407AD"/>
    <w:rsid w:val="00643644"/>
    <w:rsid w:val="00644200"/>
    <w:rsid w:val="006446C3"/>
    <w:rsid w:val="00651D8E"/>
    <w:rsid w:val="006549FF"/>
    <w:rsid w:val="006557FE"/>
    <w:rsid w:val="00665FC9"/>
    <w:rsid w:val="00666161"/>
    <w:rsid w:val="00670462"/>
    <w:rsid w:val="006708A8"/>
    <w:rsid w:val="00671E82"/>
    <w:rsid w:val="00672836"/>
    <w:rsid w:val="00672C84"/>
    <w:rsid w:val="0067336B"/>
    <w:rsid w:val="006743A5"/>
    <w:rsid w:val="00676C72"/>
    <w:rsid w:val="0067789F"/>
    <w:rsid w:val="00690C53"/>
    <w:rsid w:val="00691FA6"/>
    <w:rsid w:val="00694AAF"/>
    <w:rsid w:val="006A2158"/>
    <w:rsid w:val="006A337E"/>
    <w:rsid w:val="006A525F"/>
    <w:rsid w:val="006A762B"/>
    <w:rsid w:val="006B35F1"/>
    <w:rsid w:val="006B481D"/>
    <w:rsid w:val="006B646F"/>
    <w:rsid w:val="006C0714"/>
    <w:rsid w:val="006C1FAB"/>
    <w:rsid w:val="006D212E"/>
    <w:rsid w:val="006D39AA"/>
    <w:rsid w:val="006D771C"/>
    <w:rsid w:val="006E1874"/>
    <w:rsid w:val="006E2396"/>
    <w:rsid w:val="006E7578"/>
    <w:rsid w:val="006F36E3"/>
    <w:rsid w:val="00700BC4"/>
    <w:rsid w:val="007010F3"/>
    <w:rsid w:val="00702CFF"/>
    <w:rsid w:val="00702EE0"/>
    <w:rsid w:val="00703E9B"/>
    <w:rsid w:val="007068A0"/>
    <w:rsid w:val="00706B19"/>
    <w:rsid w:val="007114DC"/>
    <w:rsid w:val="007122C4"/>
    <w:rsid w:val="007153B8"/>
    <w:rsid w:val="00715D95"/>
    <w:rsid w:val="007202A5"/>
    <w:rsid w:val="00721A4B"/>
    <w:rsid w:val="0072573E"/>
    <w:rsid w:val="007320EE"/>
    <w:rsid w:val="0073370A"/>
    <w:rsid w:val="007349DB"/>
    <w:rsid w:val="007429FD"/>
    <w:rsid w:val="00744D86"/>
    <w:rsid w:val="00752278"/>
    <w:rsid w:val="00755ACC"/>
    <w:rsid w:val="00760AB1"/>
    <w:rsid w:val="00762776"/>
    <w:rsid w:val="007669A1"/>
    <w:rsid w:val="007729A2"/>
    <w:rsid w:val="0077467F"/>
    <w:rsid w:val="00781D41"/>
    <w:rsid w:val="00786A29"/>
    <w:rsid w:val="007944A8"/>
    <w:rsid w:val="00795E22"/>
    <w:rsid w:val="00797F04"/>
    <w:rsid w:val="007A2599"/>
    <w:rsid w:val="007A3CE4"/>
    <w:rsid w:val="007B149F"/>
    <w:rsid w:val="007B2A47"/>
    <w:rsid w:val="007B36B1"/>
    <w:rsid w:val="007B588F"/>
    <w:rsid w:val="007C6EF6"/>
    <w:rsid w:val="007D370E"/>
    <w:rsid w:val="007D5ECA"/>
    <w:rsid w:val="007E10D3"/>
    <w:rsid w:val="007E1759"/>
    <w:rsid w:val="007E227D"/>
    <w:rsid w:val="007E35CF"/>
    <w:rsid w:val="007E3CC5"/>
    <w:rsid w:val="007E4AC1"/>
    <w:rsid w:val="007E602B"/>
    <w:rsid w:val="007E68E3"/>
    <w:rsid w:val="007F3F42"/>
    <w:rsid w:val="007F4F54"/>
    <w:rsid w:val="007F632E"/>
    <w:rsid w:val="007F7D47"/>
    <w:rsid w:val="00800603"/>
    <w:rsid w:val="008022FD"/>
    <w:rsid w:val="00803679"/>
    <w:rsid w:val="008036F9"/>
    <w:rsid w:val="008134CE"/>
    <w:rsid w:val="00816399"/>
    <w:rsid w:val="00816BEE"/>
    <w:rsid w:val="00821D6B"/>
    <w:rsid w:val="00822B5B"/>
    <w:rsid w:val="00826907"/>
    <w:rsid w:val="00832E5E"/>
    <w:rsid w:val="008332BF"/>
    <w:rsid w:val="00833946"/>
    <w:rsid w:val="00836A99"/>
    <w:rsid w:val="00836C49"/>
    <w:rsid w:val="008379AD"/>
    <w:rsid w:val="00840EA2"/>
    <w:rsid w:val="008472FF"/>
    <w:rsid w:val="0085075E"/>
    <w:rsid w:val="00850DDA"/>
    <w:rsid w:val="00854756"/>
    <w:rsid w:val="00854FA9"/>
    <w:rsid w:val="00861847"/>
    <w:rsid w:val="00863BA3"/>
    <w:rsid w:val="008662B2"/>
    <w:rsid w:val="00867B36"/>
    <w:rsid w:val="0087002C"/>
    <w:rsid w:val="00872F56"/>
    <w:rsid w:val="00874BBE"/>
    <w:rsid w:val="00876855"/>
    <w:rsid w:val="00876F52"/>
    <w:rsid w:val="00877045"/>
    <w:rsid w:val="00877E0C"/>
    <w:rsid w:val="008803AE"/>
    <w:rsid w:val="00897300"/>
    <w:rsid w:val="008A1B85"/>
    <w:rsid w:val="008A5A77"/>
    <w:rsid w:val="008A7B15"/>
    <w:rsid w:val="008B4681"/>
    <w:rsid w:val="008B721F"/>
    <w:rsid w:val="008B7E4C"/>
    <w:rsid w:val="008C39FC"/>
    <w:rsid w:val="008C47BD"/>
    <w:rsid w:val="008D4ED3"/>
    <w:rsid w:val="008D540F"/>
    <w:rsid w:val="008D72BD"/>
    <w:rsid w:val="008E42F7"/>
    <w:rsid w:val="008E4E61"/>
    <w:rsid w:val="008F1506"/>
    <w:rsid w:val="008F2C50"/>
    <w:rsid w:val="008F3B94"/>
    <w:rsid w:val="008F40AD"/>
    <w:rsid w:val="008F6357"/>
    <w:rsid w:val="00905548"/>
    <w:rsid w:val="0091138D"/>
    <w:rsid w:val="009127F2"/>
    <w:rsid w:val="00920156"/>
    <w:rsid w:val="00926F1D"/>
    <w:rsid w:val="00927954"/>
    <w:rsid w:val="009311C6"/>
    <w:rsid w:val="009373EF"/>
    <w:rsid w:val="00940937"/>
    <w:rsid w:val="00946576"/>
    <w:rsid w:val="0095134B"/>
    <w:rsid w:val="00952E7E"/>
    <w:rsid w:val="00953329"/>
    <w:rsid w:val="009533C2"/>
    <w:rsid w:val="00954F3A"/>
    <w:rsid w:val="009561AB"/>
    <w:rsid w:val="00967FA6"/>
    <w:rsid w:val="009743E7"/>
    <w:rsid w:val="00976B14"/>
    <w:rsid w:val="0098176F"/>
    <w:rsid w:val="00985350"/>
    <w:rsid w:val="0098742E"/>
    <w:rsid w:val="00987ABA"/>
    <w:rsid w:val="00994D2E"/>
    <w:rsid w:val="009A2372"/>
    <w:rsid w:val="009A3303"/>
    <w:rsid w:val="009A5E67"/>
    <w:rsid w:val="009A7AE6"/>
    <w:rsid w:val="009B125F"/>
    <w:rsid w:val="009B3741"/>
    <w:rsid w:val="009B3D07"/>
    <w:rsid w:val="009B7543"/>
    <w:rsid w:val="009B7D14"/>
    <w:rsid w:val="009C06D9"/>
    <w:rsid w:val="009C2EDB"/>
    <w:rsid w:val="009C6E42"/>
    <w:rsid w:val="009C7EB8"/>
    <w:rsid w:val="009D1EB3"/>
    <w:rsid w:val="009D2528"/>
    <w:rsid w:val="009D3AA0"/>
    <w:rsid w:val="009D3C8B"/>
    <w:rsid w:val="009D4992"/>
    <w:rsid w:val="009D5AB4"/>
    <w:rsid w:val="009D5B70"/>
    <w:rsid w:val="009F04E6"/>
    <w:rsid w:val="009F0DE2"/>
    <w:rsid w:val="009F16E5"/>
    <w:rsid w:val="009F6356"/>
    <w:rsid w:val="00A00F0F"/>
    <w:rsid w:val="00A023DD"/>
    <w:rsid w:val="00A16407"/>
    <w:rsid w:val="00A174C0"/>
    <w:rsid w:val="00A17EBE"/>
    <w:rsid w:val="00A2068A"/>
    <w:rsid w:val="00A20CCF"/>
    <w:rsid w:val="00A23E86"/>
    <w:rsid w:val="00A26ED1"/>
    <w:rsid w:val="00A30A1A"/>
    <w:rsid w:val="00A35F77"/>
    <w:rsid w:val="00A40AD4"/>
    <w:rsid w:val="00A41F0E"/>
    <w:rsid w:val="00A43F32"/>
    <w:rsid w:val="00A45677"/>
    <w:rsid w:val="00A50B23"/>
    <w:rsid w:val="00A54606"/>
    <w:rsid w:val="00A570F0"/>
    <w:rsid w:val="00A5716C"/>
    <w:rsid w:val="00A624CF"/>
    <w:rsid w:val="00A62A76"/>
    <w:rsid w:val="00A62C99"/>
    <w:rsid w:val="00A742B6"/>
    <w:rsid w:val="00A76A17"/>
    <w:rsid w:val="00A85B8F"/>
    <w:rsid w:val="00A85E1F"/>
    <w:rsid w:val="00A85F82"/>
    <w:rsid w:val="00A8629F"/>
    <w:rsid w:val="00A86549"/>
    <w:rsid w:val="00A916FA"/>
    <w:rsid w:val="00A922F4"/>
    <w:rsid w:val="00A927B8"/>
    <w:rsid w:val="00A95E95"/>
    <w:rsid w:val="00A96EF7"/>
    <w:rsid w:val="00A9706F"/>
    <w:rsid w:val="00A9779F"/>
    <w:rsid w:val="00AA0A55"/>
    <w:rsid w:val="00AA402E"/>
    <w:rsid w:val="00AA4A1D"/>
    <w:rsid w:val="00AA4D26"/>
    <w:rsid w:val="00AA629E"/>
    <w:rsid w:val="00AA752D"/>
    <w:rsid w:val="00AA76A7"/>
    <w:rsid w:val="00AA78B9"/>
    <w:rsid w:val="00AB046F"/>
    <w:rsid w:val="00AB5DAE"/>
    <w:rsid w:val="00AB6CD1"/>
    <w:rsid w:val="00AC5C33"/>
    <w:rsid w:val="00AD0738"/>
    <w:rsid w:val="00AD0C3E"/>
    <w:rsid w:val="00AD36AD"/>
    <w:rsid w:val="00AD4310"/>
    <w:rsid w:val="00AD4E32"/>
    <w:rsid w:val="00AE295C"/>
    <w:rsid w:val="00AE2FE6"/>
    <w:rsid w:val="00AE4C84"/>
    <w:rsid w:val="00AE72F5"/>
    <w:rsid w:val="00AE757C"/>
    <w:rsid w:val="00AF1AB2"/>
    <w:rsid w:val="00B02248"/>
    <w:rsid w:val="00B022D5"/>
    <w:rsid w:val="00B02B31"/>
    <w:rsid w:val="00B02E4F"/>
    <w:rsid w:val="00B05502"/>
    <w:rsid w:val="00B05B3D"/>
    <w:rsid w:val="00B0656F"/>
    <w:rsid w:val="00B1631B"/>
    <w:rsid w:val="00B163F1"/>
    <w:rsid w:val="00B1710F"/>
    <w:rsid w:val="00B1764A"/>
    <w:rsid w:val="00B176A2"/>
    <w:rsid w:val="00B21473"/>
    <w:rsid w:val="00B242A7"/>
    <w:rsid w:val="00B32C94"/>
    <w:rsid w:val="00B36E05"/>
    <w:rsid w:val="00B40EA5"/>
    <w:rsid w:val="00B41EF8"/>
    <w:rsid w:val="00B44E42"/>
    <w:rsid w:val="00B469AA"/>
    <w:rsid w:val="00B52EF8"/>
    <w:rsid w:val="00B545A6"/>
    <w:rsid w:val="00B572AE"/>
    <w:rsid w:val="00B60D5D"/>
    <w:rsid w:val="00B62292"/>
    <w:rsid w:val="00B622B7"/>
    <w:rsid w:val="00B63FA2"/>
    <w:rsid w:val="00B669AB"/>
    <w:rsid w:val="00B66B70"/>
    <w:rsid w:val="00B74640"/>
    <w:rsid w:val="00B761B3"/>
    <w:rsid w:val="00B770D1"/>
    <w:rsid w:val="00B77824"/>
    <w:rsid w:val="00B8068A"/>
    <w:rsid w:val="00B80DEB"/>
    <w:rsid w:val="00B84841"/>
    <w:rsid w:val="00B9080F"/>
    <w:rsid w:val="00B943CF"/>
    <w:rsid w:val="00B94E98"/>
    <w:rsid w:val="00B94EFD"/>
    <w:rsid w:val="00B95E38"/>
    <w:rsid w:val="00B96440"/>
    <w:rsid w:val="00BA09D4"/>
    <w:rsid w:val="00BA2123"/>
    <w:rsid w:val="00BA78B8"/>
    <w:rsid w:val="00BB4060"/>
    <w:rsid w:val="00BC10C0"/>
    <w:rsid w:val="00BC1A4B"/>
    <w:rsid w:val="00BC28B4"/>
    <w:rsid w:val="00BC2D70"/>
    <w:rsid w:val="00BC3280"/>
    <w:rsid w:val="00BD1FDA"/>
    <w:rsid w:val="00BD5CD6"/>
    <w:rsid w:val="00BE6E67"/>
    <w:rsid w:val="00BF0490"/>
    <w:rsid w:val="00BF58CC"/>
    <w:rsid w:val="00C01A39"/>
    <w:rsid w:val="00C10445"/>
    <w:rsid w:val="00C13ABA"/>
    <w:rsid w:val="00C15CE5"/>
    <w:rsid w:val="00C16636"/>
    <w:rsid w:val="00C16B14"/>
    <w:rsid w:val="00C25A76"/>
    <w:rsid w:val="00C31013"/>
    <w:rsid w:val="00C31593"/>
    <w:rsid w:val="00C3388D"/>
    <w:rsid w:val="00C338AE"/>
    <w:rsid w:val="00C377E2"/>
    <w:rsid w:val="00C40166"/>
    <w:rsid w:val="00C4057B"/>
    <w:rsid w:val="00C41A3F"/>
    <w:rsid w:val="00C455D2"/>
    <w:rsid w:val="00C52022"/>
    <w:rsid w:val="00C532A2"/>
    <w:rsid w:val="00C612C6"/>
    <w:rsid w:val="00C664A7"/>
    <w:rsid w:val="00C67B9E"/>
    <w:rsid w:val="00C67DDD"/>
    <w:rsid w:val="00C71AAC"/>
    <w:rsid w:val="00C7550E"/>
    <w:rsid w:val="00C757DD"/>
    <w:rsid w:val="00C8076E"/>
    <w:rsid w:val="00C8445D"/>
    <w:rsid w:val="00C901FE"/>
    <w:rsid w:val="00C905C5"/>
    <w:rsid w:val="00C94284"/>
    <w:rsid w:val="00CA0920"/>
    <w:rsid w:val="00CA2293"/>
    <w:rsid w:val="00CA4EC9"/>
    <w:rsid w:val="00CB0EBB"/>
    <w:rsid w:val="00CB1D39"/>
    <w:rsid w:val="00CB2C21"/>
    <w:rsid w:val="00CB31AC"/>
    <w:rsid w:val="00CB4950"/>
    <w:rsid w:val="00CB4B99"/>
    <w:rsid w:val="00CB70B3"/>
    <w:rsid w:val="00CB7F06"/>
    <w:rsid w:val="00CC1124"/>
    <w:rsid w:val="00CD06B3"/>
    <w:rsid w:val="00CD51A8"/>
    <w:rsid w:val="00CD6895"/>
    <w:rsid w:val="00CE0F98"/>
    <w:rsid w:val="00CE4705"/>
    <w:rsid w:val="00CE4751"/>
    <w:rsid w:val="00CE7002"/>
    <w:rsid w:val="00CF54A7"/>
    <w:rsid w:val="00D02D08"/>
    <w:rsid w:val="00D04CA7"/>
    <w:rsid w:val="00D0561E"/>
    <w:rsid w:val="00D07EA2"/>
    <w:rsid w:val="00D1094D"/>
    <w:rsid w:val="00D125A6"/>
    <w:rsid w:val="00D1554E"/>
    <w:rsid w:val="00D16F66"/>
    <w:rsid w:val="00D20D13"/>
    <w:rsid w:val="00D23FBD"/>
    <w:rsid w:val="00D24DA2"/>
    <w:rsid w:val="00D26967"/>
    <w:rsid w:val="00D2707E"/>
    <w:rsid w:val="00D318C1"/>
    <w:rsid w:val="00D33AB1"/>
    <w:rsid w:val="00D36EF5"/>
    <w:rsid w:val="00D4368C"/>
    <w:rsid w:val="00D43905"/>
    <w:rsid w:val="00D5183D"/>
    <w:rsid w:val="00D51EC0"/>
    <w:rsid w:val="00D539E6"/>
    <w:rsid w:val="00D53BC9"/>
    <w:rsid w:val="00D54835"/>
    <w:rsid w:val="00D54DDB"/>
    <w:rsid w:val="00D57376"/>
    <w:rsid w:val="00D62C87"/>
    <w:rsid w:val="00D648FB"/>
    <w:rsid w:val="00D70C04"/>
    <w:rsid w:val="00D8095F"/>
    <w:rsid w:val="00D82BCB"/>
    <w:rsid w:val="00D85810"/>
    <w:rsid w:val="00D97DEF"/>
    <w:rsid w:val="00DB421F"/>
    <w:rsid w:val="00DB4F74"/>
    <w:rsid w:val="00DB5D62"/>
    <w:rsid w:val="00DB6649"/>
    <w:rsid w:val="00DB7221"/>
    <w:rsid w:val="00DC368E"/>
    <w:rsid w:val="00DC49F3"/>
    <w:rsid w:val="00DD0946"/>
    <w:rsid w:val="00DD3CD6"/>
    <w:rsid w:val="00DE1854"/>
    <w:rsid w:val="00DE6EFD"/>
    <w:rsid w:val="00DE711C"/>
    <w:rsid w:val="00DF11F0"/>
    <w:rsid w:val="00DF5542"/>
    <w:rsid w:val="00DF6E72"/>
    <w:rsid w:val="00DF73FD"/>
    <w:rsid w:val="00E0228B"/>
    <w:rsid w:val="00E04929"/>
    <w:rsid w:val="00E0601B"/>
    <w:rsid w:val="00E103F6"/>
    <w:rsid w:val="00E13F42"/>
    <w:rsid w:val="00E1426A"/>
    <w:rsid w:val="00E222C3"/>
    <w:rsid w:val="00E23FE4"/>
    <w:rsid w:val="00E2587C"/>
    <w:rsid w:val="00E26EE2"/>
    <w:rsid w:val="00E30D42"/>
    <w:rsid w:val="00E33DDA"/>
    <w:rsid w:val="00E35080"/>
    <w:rsid w:val="00E3694C"/>
    <w:rsid w:val="00E3719F"/>
    <w:rsid w:val="00E414BB"/>
    <w:rsid w:val="00E42295"/>
    <w:rsid w:val="00E42619"/>
    <w:rsid w:val="00E42B7D"/>
    <w:rsid w:val="00E445CD"/>
    <w:rsid w:val="00E52027"/>
    <w:rsid w:val="00E561E1"/>
    <w:rsid w:val="00E641E1"/>
    <w:rsid w:val="00E65D35"/>
    <w:rsid w:val="00E67027"/>
    <w:rsid w:val="00E7069E"/>
    <w:rsid w:val="00E7518F"/>
    <w:rsid w:val="00E75D58"/>
    <w:rsid w:val="00E8177B"/>
    <w:rsid w:val="00E84F59"/>
    <w:rsid w:val="00E92625"/>
    <w:rsid w:val="00E9408D"/>
    <w:rsid w:val="00E9593C"/>
    <w:rsid w:val="00EA03CE"/>
    <w:rsid w:val="00EB20D1"/>
    <w:rsid w:val="00EB22B2"/>
    <w:rsid w:val="00EB35AD"/>
    <w:rsid w:val="00EB79A3"/>
    <w:rsid w:val="00EC79AD"/>
    <w:rsid w:val="00ED18A3"/>
    <w:rsid w:val="00ED3A2F"/>
    <w:rsid w:val="00ED55DA"/>
    <w:rsid w:val="00EE6680"/>
    <w:rsid w:val="00EE6FCA"/>
    <w:rsid w:val="00EF30CD"/>
    <w:rsid w:val="00EF4410"/>
    <w:rsid w:val="00EF510D"/>
    <w:rsid w:val="00EF56D1"/>
    <w:rsid w:val="00EF6E31"/>
    <w:rsid w:val="00F02085"/>
    <w:rsid w:val="00F023BA"/>
    <w:rsid w:val="00F02FC0"/>
    <w:rsid w:val="00F041DE"/>
    <w:rsid w:val="00F056A2"/>
    <w:rsid w:val="00F05E9B"/>
    <w:rsid w:val="00F061AB"/>
    <w:rsid w:val="00F07B2E"/>
    <w:rsid w:val="00F10D88"/>
    <w:rsid w:val="00F145CA"/>
    <w:rsid w:val="00F1465F"/>
    <w:rsid w:val="00F15017"/>
    <w:rsid w:val="00F248F1"/>
    <w:rsid w:val="00F2605E"/>
    <w:rsid w:val="00F2679F"/>
    <w:rsid w:val="00F32600"/>
    <w:rsid w:val="00F34A74"/>
    <w:rsid w:val="00F356E8"/>
    <w:rsid w:val="00F356EE"/>
    <w:rsid w:val="00F35BC1"/>
    <w:rsid w:val="00F4032F"/>
    <w:rsid w:val="00F42539"/>
    <w:rsid w:val="00F44A82"/>
    <w:rsid w:val="00F45A8B"/>
    <w:rsid w:val="00F50DCD"/>
    <w:rsid w:val="00F50FE3"/>
    <w:rsid w:val="00F52651"/>
    <w:rsid w:val="00F53775"/>
    <w:rsid w:val="00F546F5"/>
    <w:rsid w:val="00F54D9F"/>
    <w:rsid w:val="00F61B4C"/>
    <w:rsid w:val="00F6205B"/>
    <w:rsid w:val="00F63860"/>
    <w:rsid w:val="00F63D97"/>
    <w:rsid w:val="00F65230"/>
    <w:rsid w:val="00F66DC6"/>
    <w:rsid w:val="00F678B0"/>
    <w:rsid w:val="00F678F4"/>
    <w:rsid w:val="00F70901"/>
    <w:rsid w:val="00F73FC8"/>
    <w:rsid w:val="00F7793D"/>
    <w:rsid w:val="00F8347F"/>
    <w:rsid w:val="00F86FBA"/>
    <w:rsid w:val="00F91498"/>
    <w:rsid w:val="00F93F81"/>
    <w:rsid w:val="00F94881"/>
    <w:rsid w:val="00F956DE"/>
    <w:rsid w:val="00F963C3"/>
    <w:rsid w:val="00FA066F"/>
    <w:rsid w:val="00FA2102"/>
    <w:rsid w:val="00FA260A"/>
    <w:rsid w:val="00FA5754"/>
    <w:rsid w:val="00FA5D54"/>
    <w:rsid w:val="00FB1984"/>
    <w:rsid w:val="00FB286C"/>
    <w:rsid w:val="00FB4C5A"/>
    <w:rsid w:val="00FB6FD5"/>
    <w:rsid w:val="00FC4ABE"/>
    <w:rsid w:val="00FC4B0A"/>
    <w:rsid w:val="00FC50F9"/>
    <w:rsid w:val="00FC6CE3"/>
    <w:rsid w:val="00FC7E7F"/>
    <w:rsid w:val="00FD2410"/>
    <w:rsid w:val="00FD2B17"/>
    <w:rsid w:val="00FD54F3"/>
    <w:rsid w:val="00FD72A5"/>
    <w:rsid w:val="00FD74EF"/>
    <w:rsid w:val="00FD7810"/>
    <w:rsid w:val="00FD7B27"/>
    <w:rsid w:val="00FE1B9C"/>
    <w:rsid w:val="00FE3926"/>
    <w:rsid w:val="00FE4E42"/>
    <w:rsid w:val="00FE536E"/>
    <w:rsid w:val="00FE68E5"/>
    <w:rsid w:val="00FF1F3D"/>
    <w:rsid w:val="00FF237D"/>
    <w:rsid w:val="00FF293D"/>
    <w:rsid w:val="00FF58B9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D1151B6"/>
  <w15:docId w15:val="{9CA0CBCB-7BB6-4B12-AEC9-B1E78AA06BD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uiPriority="0" w:semiHidden="true" w:unhideWhenUsed="true"/>
    <w:lsdException w:name="header" w:semiHidden="true" w:unhideWhenUsed="true"/>
    <w:lsdException w:name="footer" w:semiHidden="true" w:unhideWhenUsed="true" w:qFormat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uiPriority="0" w:semiHidden="true" w:unhideWhenUsed="true"/>
    <w:lsdException w:name="Body Text 3" w:uiPriority="0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0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A27E5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A27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A27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27E5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semiHidden/>
    <w:rsid w:val="005A27E5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5A27E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27E5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qFormat/>
    <w:rsid w:val="005A27E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A27E5"/>
    <w:rPr>
      <w:rFonts w:eastAsia="Times New Roman" w:cs="Times New Roman"/>
      <w:szCs w:val="24"/>
      <w:lang w:eastAsia="hr-HR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5A27E5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1"/>
    <w:rsid w:val="005A27E5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semiHidden/>
    <w:unhideWhenUsed/>
    <w:rsid w:val="005A27E5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semiHidden/>
    <w:rsid w:val="005A27E5"/>
    <w:rPr>
      <w:rFonts w:eastAsia="Times New Roman" w:cs="Times New Roman"/>
      <w:b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5A27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5A27E5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5A27E5"/>
    <w:pPr>
      <w:spacing w:after="0" w:line="240" w:lineRule="auto"/>
    </w:pPr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A27E5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ableContents" w:customStyle="true">
    <w:name w:val="Table Contents"/>
    <w:basedOn w:val="Normal"/>
    <w:rsid w:val="005A27E5"/>
    <w:pPr>
      <w:widowControl w:val="false"/>
      <w:suppressLineNumbers/>
      <w:suppressAutoHyphens/>
      <w:autoSpaceDN w:val="false"/>
    </w:pPr>
    <w:rPr>
      <w:rFonts w:eastAsia="Lucida Sans Unicode" w:cs="Tahoma"/>
      <w:kern w:val="3"/>
    </w:rPr>
  </w:style>
  <w:style w:type="paragraph" w:styleId="Standard" w:customStyle="true">
    <w:name w:val="Standard"/>
    <w:rsid w:val="005A27E5"/>
    <w:pPr>
      <w:widowControl w:val="false"/>
      <w:suppressAutoHyphens/>
      <w:autoSpaceDN w:val="false"/>
      <w:spacing w:after="0" w:line="240" w:lineRule="auto"/>
    </w:pPr>
    <w:rPr>
      <w:rFonts w:eastAsia="Lucida Sans Unicode" w:cs="Tahoma"/>
      <w:kern w:val="3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27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27E5"/>
    <w:rPr>
      <w:rFonts w:hint="default" w:ascii="Times New Roman" w:hAnsi="Times New Roman" w:cs="Times New Roman"/>
      <w:sz w:val="24"/>
      <w:bdr w:val="none" w:color="auto" w:sz="0" w:space="0" w:frame="true"/>
      <w:lang w:val="hr-HR" w:eastAsia="en-US"/>
    </w:rPr>
  </w:style>
  <w:style w:type="character" w:styleId="PozadinaSvijetloZuta" w:customStyle="true">
    <w:name w:val="Pozadina_SvijetloZuta"/>
    <w:basedOn w:val="Zadanifontodlomka"/>
    <w:rsid w:val="005A27E5"/>
    <w:rPr>
      <w:bdr w:val="none" w:color="auto" w:sz="0" w:space="0" w:frame="true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 w:eastAsia="en-US"/>
    </w:rPr>
  </w:style>
  <w:style w:type="table" w:styleId="Reetkatablice">
    <w:name w:val="Table Grid"/>
    <w:basedOn w:val="Obinatablica"/>
    <w:uiPriority w:val="39"/>
    <w:rsid w:val="005A27E5"/>
    <w:pPr>
      <w:overflowPunct w:val="false"/>
      <w:autoSpaceDE w:val="false"/>
      <w:autoSpaceDN w:val="false"/>
      <w:adjustRightInd w:val="false"/>
      <w:spacing w:after="0" w:line="240" w:lineRule="auto"/>
    </w:pPr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2" w:customStyle="true">
    <w:name w:val="Table Normal2"/>
    <w:uiPriority w:val="2"/>
    <w:semiHidden/>
    <w:qFormat/>
    <w:rsid w:val="005A27E5"/>
    <w:pPr>
      <w:widowControl w:val="false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2">
    <w:name w:val="Body Text 2"/>
    <w:basedOn w:val="Normal"/>
    <w:link w:val="Tijeloteksta2Char"/>
    <w:unhideWhenUsed/>
    <w:rsid w:val="004367BA"/>
    <w:pPr>
      <w:jc w:val="right"/>
    </w:pPr>
  </w:style>
  <w:style w:type="character" w:styleId="Tijeloteksta2Char" w:customStyle="true">
    <w:name w:val="Tijelo teksta 2 Char"/>
    <w:basedOn w:val="Zadanifontodlomka"/>
    <w:link w:val="Tijeloteksta2"/>
    <w:rsid w:val="004367BA"/>
    <w:rPr>
      <w:rFonts w:eastAsia="Times New Roman" w:cs="Times New Roman"/>
      <w:szCs w:val="24"/>
      <w:lang w:eastAsia="hr-HR"/>
    </w:rPr>
  </w:style>
  <w:style w:type="paragraph" w:styleId="t-9-8" w:customStyle="true">
    <w:name w:val="t-9-8"/>
    <w:basedOn w:val="Normal"/>
    <w:rsid w:val="00F52651"/>
    <w:pPr>
      <w:spacing w:before="100" w:beforeAutospacing="true" w:after="100" w:afterAutospacing="true"/>
    </w:pPr>
    <w:rPr>
      <w:rFonts w:eastAsiaTheme="minorEastAsia"/>
    </w:rPr>
  </w:style>
  <w:style w:type="character" w:styleId="fontstyle01" w:customStyle="true">
    <w:name w:val="fontstyle01"/>
    <w:basedOn w:val="Zadanifontodlomka"/>
    <w:rsid w:val="00DE6EFD"/>
    <w:rPr>
      <w:rFonts w:hint="default" w:ascii="Arial" w:hAnsi="Arial" w:cs="Arial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523F83"/>
    <w:rPr>
      <w:rFonts w:hint="default" w:ascii="Arial" w:hAnsi="Arial" w:cs="Arial"/>
      <w:b/>
      <w:bCs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523F83"/>
    <w:rPr>
      <w:rFonts w:hint="default" w:ascii="ArialMT" w:hAnsi="ArialMT"/>
      <w:b w:val="false"/>
      <w:bCs w:val="false"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523F83"/>
    <w:rPr>
      <w:rFonts w:hint="default" w:ascii="Arial-BoldMT" w:hAnsi="Arial-BoldMT"/>
      <w:b/>
      <w:bCs/>
      <w:i w:val="false"/>
      <w:iCs w:val="false"/>
      <w:color w:val="000000"/>
      <w:sz w:val="24"/>
      <w:szCs w:val="24"/>
    </w:rPr>
  </w:style>
  <w:style w:type="paragraph" w:styleId="BodyText21" w:customStyle="true">
    <w:name w:val="Body Text 21"/>
    <w:basedOn w:val="Normal"/>
    <w:rsid w:val="00D82BCB"/>
    <w:pPr>
      <w:widowControl w:val="false"/>
      <w:overflowPunct w:val="false"/>
      <w:autoSpaceDE w:val="false"/>
      <w:autoSpaceDN w:val="false"/>
      <w:adjustRightInd w:val="false"/>
      <w:ind w:firstLine="720"/>
      <w:jc w:val="both"/>
    </w:pPr>
    <w:rPr>
      <w:sz w:val="22"/>
      <w:szCs w:val="20"/>
      <w:lang w:val="en-US"/>
    </w:rPr>
  </w:style>
  <w:style w:type="table" w:styleId="TableNormal" w:customStyle="true">
    <w:name w:val="Table Normal"/>
    <w:uiPriority w:val="2"/>
    <w:semiHidden/>
    <w:unhideWhenUsed/>
    <w:qFormat/>
    <w:rsid w:val="00876F52"/>
    <w:pPr>
      <w:widowControl w:val="false"/>
      <w:autoSpaceDE w:val="false"/>
      <w:autoSpaceDN w:val="false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TekstkomentaraChar" w:customStyle="true">
    <w:name w:val="Tekst komentara Char"/>
    <w:basedOn w:val="Zadanifontodlomka"/>
    <w:link w:val="Tekstkomentara"/>
    <w:semiHidden/>
    <w:rsid w:val="007E68E3"/>
    <w:rPr>
      <w:rFonts w:eastAsia="Times New Roman" w:cs="Times New Roman"/>
      <w:sz w:val="20"/>
      <w:szCs w:val="20"/>
      <w:lang w:eastAsia="hr-HR"/>
    </w:rPr>
  </w:style>
  <w:style w:type="paragraph" w:styleId="Tekstkomentara">
    <w:name w:val="annotation text"/>
    <w:basedOn w:val="Normal"/>
    <w:link w:val="TekstkomentaraChar"/>
    <w:semiHidden/>
    <w:unhideWhenUsed/>
    <w:rsid w:val="007E68E3"/>
    <w:pPr>
      <w:widowControl w:val="false"/>
      <w:overflowPunct w:val="false"/>
      <w:autoSpaceDE w:val="false"/>
      <w:autoSpaceDN w:val="false"/>
      <w:adjustRightInd w:val="false"/>
    </w:pPr>
    <w:rPr>
      <w:sz w:val="20"/>
      <w:szCs w:val="20"/>
    </w:rPr>
  </w:style>
  <w:style w:type="paragraph" w:styleId="msonormal0" w:customStyle="true">
    <w:name w:val="msonormal"/>
    <w:basedOn w:val="Normal"/>
    <w:rsid w:val="007E68E3"/>
    <w:pPr>
      <w:spacing w:before="100" w:beforeAutospacing="true" w:after="100" w:afterAutospacing="true"/>
    </w:pPr>
  </w:style>
  <w:style w:type="paragraph" w:styleId="xl65" w:customStyle="true">
    <w:name w:val="xl65"/>
    <w:basedOn w:val="Normal"/>
    <w:rsid w:val="007E68E3"/>
    <w:pPr>
      <w:pBdr>
        <w:top w:val="single" w:color="auto" w:sz="8" w:space="0"/>
        <w:bottom w:val="single" w:color="auto" w:sz="8" w:space="0"/>
      </w:pBdr>
      <w:shd w:val="clear" w:color="000000" w:fill="D9E1F2"/>
      <w:spacing w:before="100" w:beforeAutospacing="true" w:after="100" w:afterAutospacing="true"/>
    </w:pPr>
    <w:rPr>
      <w:b/>
      <w:bCs/>
    </w:rPr>
  </w:style>
  <w:style w:type="paragraph" w:styleId="xl66" w:customStyle="true">
    <w:name w:val="xl66"/>
    <w:basedOn w:val="Normal"/>
    <w:rsid w:val="007E68E3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true" w:after="100" w:afterAutospacing="true"/>
    </w:pPr>
    <w:rPr>
      <w:b/>
      <w:bCs/>
    </w:rPr>
  </w:style>
  <w:style w:type="paragraph" w:styleId="xl67" w:customStyle="true">
    <w:name w:val="xl67"/>
    <w:basedOn w:val="Normal"/>
    <w:rsid w:val="007E68E3"/>
    <w:pPr>
      <w:pBdr>
        <w:top w:val="single" w:color="auto" w:sz="8" w:space="0"/>
        <w:bottom w:val="single" w:color="auto" w:sz="8" w:space="0"/>
      </w:pBdr>
      <w:spacing w:before="100" w:beforeAutospacing="true" w:after="100" w:afterAutospacing="true"/>
    </w:pPr>
    <w:rPr>
      <w:b/>
      <w:bCs/>
    </w:rPr>
  </w:style>
  <w:style w:type="paragraph" w:styleId="xl68" w:customStyle="true">
    <w:name w:val="xl68"/>
    <w:basedOn w:val="Normal"/>
    <w:rsid w:val="007E68E3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/>
    </w:pPr>
    <w:rPr>
      <w:b/>
      <w:bCs/>
    </w:rPr>
  </w:style>
  <w:style w:type="paragraph" w:styleId="xl69" w:customStyle="true">
    <w:name w:val="xl69"/>
    <w:basedOn w:val="Normal"/>
    <w:rsid w:val="007E68E3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E1F2"/>
      <w:spacing w:before="100" w:beforeAutospacing="true" w:after="100" w:afterAutospacing="true"/>
      <w:jc w:val="right"/>
    </w:pPr>
    <w:rPr>
      <w:b/>
      <w:bCs/>
    </w:rPr>
  </w:style>
  <w:style w:type="paragraph" w:styleId="xl70" w:customStyle="true">
    <w:name w:val="xl70"/>
    <w:basedOn w:val="Normal"/>
    <w:rsid w:val="007E68E3"/>
    <w:pPr>
      <w:pBdr>
        <w:top w:val="single" w:color="auto" w:sz="8" w:space="0"/>
        <w:bottom w:val="single" w:color="auto" w:sz="8" w:space="0"/>
      </w:pBdr>
      <w:shd w:val="clear" w:color="000000" w:fill="D9E1F2"/>
      <w:spacing w:before="100" w:beforeAutospacing="true" w:after="100" w:afterAutospacing="true"/>
      <w:ind w:firstLine="200" w:firstLineChars="200"/>
    </w:pPr>
    <w:rPr>
      <w:b/>
      <w:bCs/>
    </w:rPr>
  </w:style>
  <w:style w:type="paragraph" w:styleId="xl71" w:customStyle="true">
    <w:name w:val="xl71"/>
    <w:basedOn w:val="Normal"/>
    <w:rsid w:val="007E68E3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D9E1F2"/>
      <w:spacing w:before="100" w:beforeAutospacing="true" w:after="100" w:afterAutospacing="true"/>
    </w:pPr>
    <w:rPr>
      <w:b/>
      <w:bCs/>
    </w:rPr>
  </w:style>
  <w:style w:type="paragraph" w:styleId="xl72" w:customStyle="true">
    <w:name w:val="xl72"/>
    <w:basedOn w:val="Normal"/>
    <w:rsid w:val="007E68E3"/>
    <w:pPr>
      <w:pBdr>
        <w:top w:val="single" w:color="auto" w:sz="8" w:space="0"/>
        <w:bottom w:val="dotted" w:color="auto" w:sz="4" w:space="0"/>
        <w:right w:val="single" w:color="auto" w:sz="8" w:space="0"/>
      </w:pBdr>
      <w:spacing w:before="100" w:beforeAutospacing="true" w:after="100" w:afterAutospacing="true"/>
    </w:pPr>
  </w:style>
  <w:style w:type="paragraph" w:styleId="xl73" w:customStyle="true">
    <w:name w:val="xl73"/>
    <w:basedOn w:val="Normal"/>
    <w:rsid w:val="007E68E3"/>
    <w:pPr>
      <w:pBdr>
        <w:top w:val="dotted" w:color="auto" w:sz="4" w:space="0"/>
        <w:left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74" w:customStyle="true">
    <w:name w:val="xl74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paragraph" w:styleId="xl75" w:customStyle="true">
    <w:name w:val="xl75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paragraph" w:styleId="xl76" w:customStyle="true">
    <w:name w:val="xl76"/>
    <w:basedOn w:val="Normal"/>
    <w:rsid w:val="007E68E3"/>
    <w:pPr>
      <w:pBdr>
        <w:top w:val="dotted" w:color="auto" w:sz="4" w:space="0"/>
        <w:bottom w:val="dotted" w:color="auto" w:sz="4" w:space="0"/>
        <w:right w:val="single" w:color="auto" w:sz="8" w:space="0"/>
      </w:pBdr>
      <w:spacing w:before="100" w:beforeAutospacing="true" w:after="100" w:afterAutospacing="true"/>
    </w:pPr>
  </w:style>
  <w:style w:type="paragraph" w:styleId="xl77" w:customStyle="true">
    <w:name w:val="xl77"/>
    <w:basedOn w:val="Normal"/>
    <w:rsid w:val="007E68E3"/>
    <w:pPr>
      <w:pBdr>
        <w:top w:val="single" w:color="auto" w:sz="8" w:space="0"/>
        <w:left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78" w:customStyle="true">
    <w:name w:val="xl78"/>
    <w:basedOn w:val="Normal"/>
    <w:rsid w:val="007E68E3"/>
    <w:pPr>
      <w:pBdr>
        <w:top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79" w:customStyle="true">
    <w:name w:val="xl79"/>
    <w:basedOn w:val="Normal"/>
    <w:rsid w:val="007E68E3"/>
    <w:pPr>
      <w:pBdr>
        <w:top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80" w:customStyle="true">
    <w:name w:val="xl80"/>
    <w:basedOn w:val="Normal"/>
    <w:rsid w:val="007E68E3"/>
    <w:pPr>
      <w:pBdr>
        <w:top w:val="single" w:color="auto" w:sz="8" w:space="0"/>
        <w:bottom w:val="dotted" w:color="auto" w:sz="4" w:space="0"/>
      </w:pBdr>
      <w:spacing w:before="100" w:beforeAutospacing="true" w:after="100" w:afterAutospacing="true"/>
      <w:ind w:firstLine="200" w:firstLineChars="200"/>
    </w:pPr>
  </w:style>
  <w:style w:type="paragraph" w:styleId="xl81" w:customStyle="true">
    <w:name w:val="xl81"/>
    <w:basedOn w:val="Normal"/>
    <w:rsid w:val="007E68E3"/>
    <w:pPr>
      <w:pBdr>
        <w:top w:val="dotted" w:color="auto" w:sz="4" w:space="0"/>
        <w:left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82" w:customStyle="true">
    <w:name w:val="xl82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paragraph" w:styleId="xl83" w:customStyle="true">
    <w:name w:val="xl83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  <w:ind w:firstLine="200" w:firstLineChars="200"/>
    </w:pPr>
  </w:style>
  <w:style w:type="paragraph" w:styleId="xl84" w:customStyle="true">
    <w:name w:val="xl84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character" w:styleId="fontstyle51" w:customStyle="true">
    <w:name w:val="fontstyle51"/>
    <w:basedOn w:val="Zadanifontodlomka"/>
    <w:rsid w:val="007E68E3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EB20D1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16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806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959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551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046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092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2024.</izvorni_sadrzaj>
    <derivirana_varijabla naziv="DomainObject.StvarniPocetakDatum_1">20. veljače 2024.</derivirana_varijabla>
  </DomainObject.StvarniPocetakDatum>
  <DomainObject.StvarniZavrsetakDatum>
    <izvorni_sadrzaj>20. veljače 2024.</izvorni_sadrzaj>
    <derivirana_varijabla naziv="DomainObject.StvarniZavrsetakDatum_1">20. veljače 2024.</derivirana_varijabla>
  </DomainObject.StvarniZavrsetakDatum>
  <DomainObject.PlaniraniZavrsetakDatum>
    <izvorni_sadrzaj>20. veljače 2024.</izvorni_sadrzaj>
    <derivirana_varijabla naziv="DomainObject.PlaniraniZavrsetakDatum_1">20. veljače 2024.</derivirana_varijabla>
  </DomainObject.PlaniraniZavrsetakDatum>
  <DomainObject.PlaniraniPocetakDatum>
    <izvorni_sadrzaj>20. veljače 2024.</izvorni_sadrzaj>
    <derivirana_varijabla naziv="DomainObject.PlaniraniPocetakDatum_1">20. veljače 2024.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11:41</izvorni_sadrzaj>
    <derivirana_varijabla naziv="DomainObject.StvarniZavrsetakVrijeme_1">11:41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2024.</izvorni_sadrzaj>
    <derivirana_varijabla naziv="DomainObject.Zapisnik.DatumKreiranja_1">20.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St-3229/2022-58</izvorni_sadrzaj>
    <derivirana_varijabla naziv="DomainObject.Zapisnik.Oznaka_1">St-3229/2022-58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3229</izvorni_sadrzaj>
    <derivirana_varijabla naziv="DomainObject.Predmet.Broj_1">3229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2022.</izvorni_sadrzaj>
    <derivirana_varijabla naziv="DomainObject.Predmet.DatumOsnivanja_1">28.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St-3229/2022</izvorni_sadrzaj>
    <derivirana_varijabla naziv="DomainObject.Predmet.OznakaBroj_1">St-3229/2022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COMMERCE d.o.o.</izvorni_sadrzaj>
    <derivirana_varijabla naziv="DomainObject.Predmet.ProtustrankaFormated_1">  ARAMBAŠIĆ COMMERCE d.o.o.</derivirana_varijabla>
  </DomainObject.Predmet.ProtustrankaFormated>
  <DomainObject.Predmet.ProtustrankaFormatedOIB>
    <izvorni_sadrzaj>  ARAMBAŠIĆ COMMERCE d.o.o., OIB 13807100300</izvorni_sadrzaj>
    <derivirana_varijabla naziv="DomainObject.Predmet.ProtustrankaFormatedOIB_1">  ARAMBAŠIĆ COMMERCE d.o.o., OIB 13807100300</derivirana_varijabla>
  </DomainObject.Predmet.ProtustrankaFormatedOIB>
  <DomainObject.Predmet.ProtustrankaFormatedWithAdress>
    <izvorni_sadrzaj> ARAMBAŠIĆ COMMERCE d.o.o., Hermanova ulica 24G, 10000 Zagreb</izvorni_sadrzaj>
    <derivirana_varijabla naziv="DomainObject.Predmet.ProtustrankaFormatedWithAdress_1"> ARAMBAŠIĆ COMMERCE d.o.o., Hermanova ulica 24G, 10000 Zagreb</derivirana_varijabla>
  </DomainObject.Predmet.ProtustrankaFormatedWithAdress>
  <DomainObject.Predmet.ProtustrankaFormatedWithAdressOIB>
    <izvorni_sadrzaj> ARAMBAŠIĆ COMMERCE d.o.o., OIB 13807100300, Hermanova ulica 24G, 10000 Zagreb</izvorni_sadrzaj>
    <derivirana_varijabla naziv="DomainObject.Predmet.ProtustrankaFormatedWithAdressOIB_1"> ARAMBAŠIĆ COMMERCE d.o.o., OIB 13807100300, Hermanova ulica 24G, 10000 Zagreb</derivirana_varijabla>
  </DomainObject.Predmet.ProtustrankaFormatedWithAdressOIB>
  <DomainObject.Predmet.ProtustrankaWithAdress>
    <izvorni_sadrzaj>ARAMBAŠIĆ COMMERCE d.o.o. Hermanova ulica 24G, 10000 Zagreb</izvorni_sadrzaj>
    <derivirana_varijabla naziv="DomainObject.Predmet.ProtustrankaWithAdress_1">ARAMBAŠIĆ COMMERCE d.o.o. Hermanova ulica 24G, 10000 Zagreb</derivirana_varijabla>
  </DomainObject.Predmet.ProtustrankaWithAdress>
  <DomainObject.Predmet.ProtustrankaWithAdressOIB>
    <izvorni_sadrzaj>ARAMBAŠIĆ COMMERCE d.o.o., OIB 13807100300, Hermanova ulica 24G, 10000 Zagreb</izvorni_sadrzaj>
    <derivirana_varijabla naziv="DomainObject.Predmet.ProtustrankaWithAdressOIB_1">ARAMBAŠIĆ COMMERCE d.o.o., OIB 13807100300, Hermanova ulica 24G, 10000 Zagreb</derivirana_varijabla>
  </DomainObject.Predmet.ProtustrankaWithAdressOIB>
  <DomainObject.Predmet.ProtustrankaNazivFormated>
    <izvorni_sadrzaj>ARAMBAŠIĆ COMMERCE d.o.o.</izvorni_sadrzaj>
    <derivirana_varijabla naziv="DomainObject.Predmet.ProtustrankaNazivFormated_1">ARAMBAŠIĆ COMMERCE d.o.o.</derivirana_varijabla>
  </DomainObject.Predmet.ProtustrankaNazivFormated>
  <DomainObject.Predmet.ProtustrankaNazivFormatedOIB>
    <izvorni_sadrzaj>ARAMBAŠIĆ COMMERCE d.o.o., OIB 13807100300</izvorni_sadrzaj>
    <derivirana_varijabla naziv="DomainObject.Predmet.ProtustrankaNazivFormatedOIB_1">ARAMBAŠIĆ COMMERCE d.o.o., OIB 13807100300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ARAMBAŠIĆ COMMERCE d.o.o.</izvorni_sadrzaj>
    <derivirana_varijabla naziv="DomainObject.Predmet.StrankaFormated_1">  ARAMBAŠIĆ COMMERCE d.o.o.</derivirana_varijabla>
  </DomainObject.Predmet.StrankaFormated>
  <DomainObject.Predmet.StrankaFormatedOIB>
    <izvorni_sadrzaj>  ARAMBAŠIĆ COMMERCE d.o.o., OIB 13807100300</izvorni_sadrzaj>
    <derivirana_varijabla naziv="DomainObject.Predmet.StrankaFormatedOIB_1">  ARAMBAŠIĆ COMMERCE d.o.o., OIB 13807100300</derivirana_varijabla>
  </DomainObject.Predmet.StrankaFormatedOIB>
  <DomainObject.Predmet.StrankaFormatedWithAdress>
    <izvorni_sadrzaj> ARAMBAŠIĆ COMMERCE d.o.o., Hermanova ulica 24G, 10000 Zagreb</izvorni_sadrzaj>
    <derivirana_varijabla naziv="DomainObject.Predmet.StrankaFormatedWithAdress_1"> ARAMBAŠIĆ COMMERCE d.o.o., Hermanova ulica 24G, 10000 Zagreb</derivirana_varijabla>
  </DomainObject.Predmet.StrankaFormatedWithAdress>
  <DomainObject.Predmet.StrankaFormatedWithAdressOIB>
    <izvorni_sadrzaj> ARAMBAŠIĆ COMMERCE d.o.o., OIB 13807100300, Hermanova ulica 24G, 10000 Zagreb</izvorni_sadrzaj>
    <derivirana_varijabla naziv="DomainObject.Predmet.StrankaFormatedWithAdressOIB_1"> ARAMBAŠIĆ COMMERCE d.o.o., OIB 13807100300, Hermanova ulica 24G, 10000 Zagreb</derivirana_varijabla>
  </DomainObject.Predmet.StrankaFormatedWithAdressOIB>
  <DomainObject.Predmet.StrankaWithAdress>
    <izvorni_sadrzaj>ARAMBAŠIĆ COMMERCE d.o.o. Hermanova ulica 24G,10000 Zagreb</izvorni_sadrzaj>
    <derivirana_varijabla naziv="DomainObject.Predmet.StrankaWithAdress_1">ARAMBAŠIĆ COMMERCE d.o.o. Hermanova ulica 24G,10000 Zagreb</derivirana_varijabla>
  </DomainObject.Predmet.StrankaWithAdress>
  <DomainObject.Predmet.StrankaWithAdressOIB>
    <izvorni_sadrzaj>ARAMBAŠIĆ COMMERCE d.o.o., OIB 13807100300, Hermanova ulica 24G,10000 Zagreb</izvorni_sadrzaj>
    <derivirana_varijabla naziv="DomainObject.Predmet.StrankaWithAdressOIB_1">ARAMBAŠIĆ COMMERCE d.o.o., OIB 13807100300, Hermanova ulica 24G,10000 Zagreb</derivirana_varijabla>
  </DomainObject.Predmet.StrankaWithAdressOIB>
  <DomainObject.Predmet.StrankaNazivFormated>
    <izvorni_sadrzaj>ARAMBAŠIĆ COMMERCE d.o.o.</izvorni_sadrzaj>
    <derivirana_varijabla naziv="DomainObject.Predmet.StrankaNazivFormated_1">ARAMBAŠIĆ COMMERCE d.o.o.</derivirana_varijabla>
  </DomainObject.Predmet.StrankaNazivFormated>
  <DomainObject.Predmet.StrankaNazivFormatedOIB>
    <izvorni_sadrzaj>ARAMBAŠIĆ COMMERCE d.o.o., OIB 13807100300</izvorni_sadrzaj>
    <derivirana_varijabla naziv="DomainObject.Predmet.StrankaNazivFormatedOIB_1">ARAMBAŠIĆ COMMERCE d.o.o., OIB 13807100300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ARAMBAŠIĆ COMMERCE d.o.o.</item>
    </izvorni_sadrzaj>
    <derivirana_varijabla naziv="DomainObject.Predmet.StrankaListFormated_1">
      <item>ARAMBAŠIĆ COMMERCE d.o.o.</item>
    </derivirana_varijabla>
  </DomainObject.Predmet.StrankaListFormated>
  <DomainObject.Predmet.StrankaListFormatedOIB>
    <izvorni_sadrzaj>
      <item>ARAMBAŠIĆ COMMERCE d.o.o., OIB 13807100300</item>
    </izvorni_sadrzaj>
    <derivirana_varijabla naziv="DomainObject.Predmet.StrankaListFormatedOIB_1">
      <item>ARAMBAŠIĆ COMMERCE d.o.o., OIB 13807100300</item>
    </derivirana_varijabla>
  </DomainObject.Predmet.StrankaListFormatedOIB>
  <DomainObject.Predmet.StrankaListFormatedWithAdress>
    <izvorni_sadrzaj>
      <item>ARAMBAŠIĆ COMMERCE d.o.o., Hermanova ulica 24G, 10000 Zagreb</item>
    </izvorni_sadrzaj>
    <derivirana_varijabla naziv="DomainObject.Predmet.StrankaListFormatedWithAdress_1">
      <item>ARAMBAŠIĆ COMMERCE d.o.o., Hermanova ulica 24G, 10000 Zagreb</item>
    </derivirana_varijabla>
  </DomainObject.Predmet.StrankaListFormatedWithAdress>
  <DomainObject.Predmet.StrankaListFormatedWithAdressOIB>
    <izvorni_sadrzaj>
      <item>ARAMBAŠIĆ COMMERCE d.o.o., OIB 13807100300, Hermanova ulica 24G, 10000 Zagreb</item>
    </izvorni_sadrzaj>
    <derivirana_varijabla naziv="DomainObject.Predmet.StrankaListFormatedWithAdressOIB_1">
      <item>ARAMBAŠIĆ COMMERCE d.o.o., OIB 13807100300, Hermanova ulica 24G, 10000 Zagreb</item>
    </derivirana_varijabla>
  </DomainObject.Predmet.StrankaListFormatedWithAdressOIB>
  <DomainObject.Predmet.StrankaListNazivFormated>
    <izvorni_sadrzaj>
      <item>ARAMBAŠIĆ COMMERCE d.o.o.</item>
    </izvorni_sadrzaj>
    <derivirana_varijabla naziv="DomainObject.Predmet.StrankaListNazivFormated_1">
      <item>ARAMBAŠIĆ COMMERCE d.o.o.</item>
    </derivirana_varijabla>
  </DomainObject.Predmet.StrankaListNazivFormated>
  <DomainObject.Predmet.StrankaListNazivFormatedOIB>
    <izvorni_sadrzaj>
      <item>ARAMBAŠIĆ COMMERCE d.o.o., OIB 13807100300</item>
    </izvorni_sadrzaj>
    <derivirana_varijabla naziv="DomainObject.Predmet.StrankaListNazivFormatedOIB_1">
      <item>ARAMBAŠIĆ COMMERCE d.o.o., OIB 13807100300</item>
    </derivirana_varijabla>
  </DomainObject.Predmet.StrankaListNazivFormatedOIB>
  <DomainObject.Predmet.ProtuStrankaListFormated>
    <izvorni_sadrzaj>
      <item>ARAMBAŠIĆ COMMERCE d.o.o.</item>
    </izvorni_sadrzaj>
    <derivirana_varijabla naziv="DomainObject.Predmet.ProtuStrankaListFormated_1">
      <item>ARAMBAŠIĆ COMMERCE d.o.o.</item>
    </derivirana_varijabla>
  </DomainObject.Predmet.ProtuStrankaListFormated>
  <DomainObject.Predmet.ProtuStrankaListFormatedOIB>
    <izvorni_sadrzaj>
      <item>ARAMBAŠIĆ COMMERCE d.o.o., OIB 13807100300</item>
    </izvorni_sadrzaj>
    <derivirana_varijabla naziv="DomainObject.Predmet.ProtuStrankaListFormatedOIB_1">
      <item>ARAMBAŠIĆ COMMERCE d.o.o., OIB 13807100300</item>
    </derivirana_varijabla>
  </DomainObject.Predmet.ProtuStrankaListFormatedOIB>
  <DomainObject.Predmet.ProtuStrankaListFormatedWithAdress>
    <izvorni_sadrzaj>
      <item>ARAMBAŠIĆ COMMERCE d.o.o., Hermanova ulica 24G, 10000 Zagreb</item>
    </izvorni_sadrzaj>
    <derivirana_varijabla naziv="DomainObject.Predmet.ProtuStrankaListFormatedWithAdress_1">
      <item>ARAMBAŠIĆ COMMERCE d.o.o., Hermanova ulica 24G, 10000 Zagreb</item>
    </derivirana_varijabla>
  </DomainObject.Predmet.ProtuStrankaListFormatedWithAdress>
  <DomainObject.Predmet.ProtuStrankaListFormatedWithAdressOIB>
    <izvorni_sadrzaj>
      <item>ARAMBAŠIĆ COMMERCE d.o.o., OIB 13807100300, Hermanova ulica 24G, 10000 Zagreb</item>
    </izvorni_sadrzaj>
    <derivirana_varijabla naziv="DomainObject.Predmet.ProtuStrankaListFormatedWithAdressOIB_1">
      <item>ARAMBAŠIĆ COMMERCE d.o.o., OIB 13807100300, Hermanova ulica 24G, 10000 Zagreb</item>
    </derivirana_varijabla>
  </DomainObject.Predmet.ProtuStrankaListFormatedWithAdressOIB>
  <DomainObject.Predmet.ProtuStrankaListNazivFormated>
    <izvorni_sadrzaj>
      <item>ARAMBAŠIĆ COMMERCE d.o.o.</item>
    </izvorni_sadrzaj>
    <derivirana_varijabla naziv="DomainObject.Predmet.ProtuStrankaListNazivFormated_1">
      <item>ARAMBAŠIĆ COMMERCE d.o.o.</item>
    </derivirana_varijabla>
  </DomainObject.Predmet.ProtuStrankaListNazivFormated>
  <DomainObject.Predmet.ProtuStrankaListNazivFormatedOIB>
    <izvorni_sadrzaj>
      <item>ARAMBAŠIĆ COMMERCE d.o.o., OIB 13807100300</item>
    </izvorni_sadrzaj>
    <derivirana_varijabla naziv="DomainObject.Predmet.ProtuStrankaListNazivFormatedOIB_1">
      <item>ARAMBAŠIĆ COMMERCE d.o.o., OIB 13807100300</item>
    </derivirana_varijabla>
  </DomainObject.Predmet.ProtuStrankaListNazivFormatedOIB>
  <DomainObject.Predmet.OstaliListFormated>
    <izvorni_sadrzaj>
      <item>Hrvoje Lui</item>
      <item>Juraj Blažičko</item>
      <item>Marko Praljak</item>
    </izvorni_sadrzaj>
    <derivirana_varijabla naziv="DomainObject.Predmet.OstaliListFormated_1">
      <item>Hrvoje Lui</item>
      <item>Juraj Blažičko</item>
      <item>Marko Praljak</item>
    </derivirana_varijabla>
  </DomainObject.Predmet.OstaliListFormated>
  <DomainObject.Predmet.OstaliListFormatedOIB>
    <izvorni_sadrzaj>
      <item>Hrvoje Lui, OIB 04993294218</item>
      <item>Juraj Blažičko, OIB 50076496723</item>
      <item>Marko Praljak, OIB 23673585807</item>
    </izvorni_sadrzaj>
    <derivirana_varijabla naziv="DomainObject.Predmet.OstaliListFormatedOIB_1">
      <item>Hrvoje Lui, OIB 04993294218</item>
      <item>Juraj Blažičko, OIB 50076496723</item>
      <item>Marko Praljak, OIB 23673585807</item>
    </derivirana_varijabla>
  </DomainObject.Predmet.OstaliListFormatedOIB>
  <DomainObject.Predmet.OstaliListFormatedWithAdress>
    <izvorni_sadrzaj>
      <item>Hrvoje Lui, Zelinska 4, 10000 Zagreb</item>
      <item>Juraj Blažičko</item>
      <item>Marko Praljak, Radnička cesta 37 b, 10000 Zagreb</item>
    </izvorni_sadrzaj>
    <derivirana_varijabla naziv="DomainObject.Predmet.OstaliListFormatedWithAdress_1">
      <item>Hrvoje Lui, Zelinska 4, 10000 Zagreb</item>
      <item>Juraj Blažičko</item>
      <item>Marko Praljak, Radnička cesta 37 b, 10000 Zagreb</item>
    </derivirana_varijabla>
  </DomainObject.Predmet.OstaliListFormatedWithAdress>
  <DomainObject.Predmet.OstaliListFormatedWithAdressOIB>
    <izvorni_sadrzaj>
      <item>Hrvoje Lui, OIB 04993294218, Zelinska 4, 10000 Zagreb</item>
      <item>Juraj Blažičko, OIB 50076496723</item>
      <item>Marko Praljak, OIB 23673585807, Radnička cesta 37 b, 10000 Zagreb</item>
    </izvorni_sadrzaj>
    <derivirana_varijabla naziv="DomainObject.Predmet.OstaliListFormatedWithAdressOIB_1">
      <item>Hrvoje Lui, OIB 04993294218, Zelinska 4, 10000 Zagreb</item>
      <item>Juraj Blažičko, OIB 50076496723</item>
      <item>Marko Praljak, OIB 23673585807, Radnička cesta 37 b, 10000 Zagreb</item>
    </derivirana_varijabla>
  </DomainObject.Predmet.OstaliListFormatedWithAdressOIB>
  <DomainObject.Predmet.OstaliListNazivFormated>
    <izvorni_sadrzaj>
      <item>Hrvoje Lui</item>
      <item>Juraj Blažičko</item>
      <item>Marko Praljak</item>
    </izvorni_sadrzaj>
    <derivirana_varijabla naziv="DomainObject.Predmet.OstaliListNazivFormated_1">
      <item>Hrvoje Lui</item>
      <item>Juraj Blažičko</item>
      <item>Marko Praljak</item>
    </derivirana_varijabla>
  </DomainObject.Predmet.OstaliListNazivFormated>
  <DomainObject.Predmet.OstaliListNazivFormatedOIB>
    <izvorni_sadrzaj>
      <item>Hrvoje Lui, OIB 04993294218</item>
      <item>Juraj Blažičko, OIB 50076496723</item>
      <item>Marko Praljak, OIB 23673585807</item>
    </izvorni_sadrzaj>
    <derivirana_varijabla naziv="DomainObject.Predmet.OstaliListNazivFormatedOIB_1">
      <item>Hrvoje Lui, OIB 04993294218</item>
      <item>Juraj Blažičko, OIB 50076496723</item>
      <item>Marko Praljak, OIB 23673585807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veljače 2024.</izvorni_sadrzaj>
    <derivirana_varijabla naziv="DomainObject.Datum_1">20. veljače 2024.</derivirana_varijabla>
  </DomainObject.Datum>
  <DomainObject.PoslovniBrojDokumenta>
    <izvorni_sadrzaj>St-3229/2022-58</izvorni_sadrzaj>
    <derivirana_varijabla naziv="DomainObject.PoslovniBrojDokumenta_1">St-3229/2022-58</derivirana_varijabla>
  </DomainObject.PoslovniBrojDokumenta>
  <DomainObject.Predmet.StrankaIDrugi>
    <izvorni_sadrzaj>ARAMBAŠIĆ COMMERCE d.o.o.</izvorni_sadrzaj>
    <derivirana_varijabla naziv="DomainObject.Predmet.StrankaIDrugi_1">ARAMBAŠIĆ COMMERCE d.o.o.</derivirana_varijabla>
  </DomainObject.Predmet.StrankaIDrugi>
  <DomainObject.Predmet.ProtustrankaIDrugi>
    <izvorni_sadrzaj>ARAMBAŠIĆ COMMERCE d.o.o.</izvorni_sadrzaj>
    <derivirana_varijabla naziv="DomainObject.Predmet.ProtustrankaIDrugi_1">ARAMBAŠIĆ COMMERCE d.o.o.</derivirana_varijabla>
  </DomainObject.Predmet.ProtustrankaIDrugi>
  <DomainObject.Predmet.StrankaIDrugiAdressOIB>
    <izvorni_sadrzaj>ARAMBAŠIĆ COMMERCE d.o.o., OIB 13807100300, Hermanova ulica 24G, 10000 Zagreb</izvorni_sadrzaj>
    <derivirana_varijabla naziv="DomainObject.Predmet.StrankaIDrugiAdressOIB_1">ARAMBAŠIĆ COMMERCE d.o.o., OIB 13807100300, Hermanova ulica 24G, 10000 Zagreb</derivirana_varijabla>
  </DomainObject.Predmet.StrankaIDrugiAdressOIB>
  <DomainObject.Predmet.ProtustrankaIDrugiAdressOIB>
    <izvorni_sadrzaj>ARAMBAŠIĆ COMMERCE d.o.o., OIB 13807100300, Hermanova ulica 24G, 10000 Zagreb</izvorni_sadrzaj>
    <derivirana_varijabla naziv="DomainObject.Predmet.ProtustrankaIDrugiAdressOIB_1">ARAMBAŠIĆ COMMERCE d.o.o., OIB 13807100300, Hermanova ulica 24G,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ARAMBAŠIĆ COMMERCE d.o.o.</item>
      <item>ARAMBAŠIĆ COMMERCE d.o.o.</item>
      <item>Hrvoje Lui</item>
      <item>Juraj Blažičko</item>
      <item>Marko Praljak</item>
    </izvorni_sadrzaj>
    <derivirana_varijabla naziv="DomainObject.Predmet.SudioniciListNaziv_1">
      <item>ARAMBAŠIĆ COMMERCE d.o.o.</item>
      <item>ARAMBAŠIĆ COMMERCE d.o.o.</item>
      <item>Hrvoje Lui</item>
      <item>Juraj Blažičko</item>
      <item>Marko Praljak</item>
    </derivirana_varijabla>
  </DomainObject.Predmet.SudioniciListNaziv>
  <DomainObject.Predmet.SudioniciListAdressOIB>
    <izvorni_sadrzaj>
      <item>ARAMBAŠIĆ COMMERCE d.o.o., OIB 13807100300, Hermanova ulica 24G,10000 Zagreb</item>
      <item>ARAMBAŠIĆ COMMERCE d.o.o., OIB 13807100300, Hermanova ulica 24G,10000 Zagreb</item>
      <item>Hrvoje Lui, OIB 04993294218, Zelinska 4,10000 Zagreb</item>
      <item>Juraj Blažičko, OIB 50076496723</item>
      <item>Marko Praljak, OIB 23673585807, Radnička cesta 37 b,10000 Zagreb</item>
    </izvorni_sadrzaj>
    <derivirana_varijabla naziv="DomainObject.Predmet.SudioniciListAdressOIB_1">
      <item>ARAMBAŠIĆ COMMERCE d.o.o., OIB 13807100300, Hermanova ulica 24G,10000 Zagreb</item>
      <item>ARAMBAŠIĆ COMMERCE d.o.o., OIB 13807100300, Hermanova ulica 24G,10000 Zagreb</item>
      <item>Hrvoje Lui, OIB 04993294218, Zelinska 4,10000 Zagreb</item>
      <item>Juraj Blažičko, OIB 50076496723</item>
      <item>Marko Praljak, OIB 23673585807, Radnička cesta 37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13807100300</item>
      <item>, OIB 13807100300</item>
      <item>, OIB 04993294218</item>
      <item>, OIB 50076496723</item>
      <item>, OIB 23673585807</item>
    </izvorni_sadrzaj>
    <derivirana_varijabla naziv="DomainObject.Predmet.SudioniciListNazivOIB_1">
      <item>, OIB 13807100300</item>
      <item>, OIB 13807100300</item>
      <item>, OIB 04993294218</item>
      <item>, OIB 50076496723</item>
      <item>, OIB 23673585807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studenog 2022.</izvorni_sadrzaj>
    <derivirana_varijabla naziv="DomainObject.Predmet.DatumPocetkaProcesa_1">28.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57D29-8452-44A1-B105-70DDE54E6D4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806</properties:Words>
  <properties:Characters>4528</properties:Characters>
  <properties:Lines>117</properties:Lines>
  <properties:Paragraphs>50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5663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2024-02-20T10:33:00Z</dcterms:created>
  <dc:creator>Matea Bizjak</dc:creator>
  <cp:lastModifiedBy>Vinka Mihalinčić</cp:lastModifiedBy>
  <cp:lastPrinted>2023-10-05T08:17:00Z</cp:lastPrinted>
  <dcterms:modified xmlns:xsi="http://www.w3.org/2001/XMLSchema-instance" xsi:type="dcterms:W3CDTF">2024-02-20T10:43:00Z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St-3229/2022-58 / Zapisnik - Ročište za glasovanje o planu restrukturiranja (St-3229-22- ročište - raspravljanje i glasovanje_o_izmijenjenom_planu_restrukturiranja-ODGODA.docx)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